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373"/>
        <w:gridCol w:w="4965"/>
        <w:gridCol w:w="1984"/>
      </w:tblGrid>
      <w:tr w:rsidR="00E04AA7" w:rsidRPr="00760595" w:rsidTr="00422318">
        <w:tc>
          <w:tcPr>
            <w:tcW w:w="9322" w:type="dxa"/>
            <w:gridSpan w:val="3"/>
            <w:shd w:val="clear" w:color="auto" w:fill="auto"/>
            <w:vAlign w:val="center"/>
          </w:tcPr>
          <w:p w:rsidR="00E04AA7" w:rsidRPr="00760595" w:rsidRDefault="00E04AA7" w:rsidP="008869D4">
            <w:pPr>
              <w:pStyle w:val="11"/>
              <w:rPr>
                <w:rFonts w:ascii="Arial" w:hAnsi="Arial" w:cs="Arial"/>
              </w:rPr>
            </w:pPr>
            <w:bookmarkStart w:id="0" w:name="_GoBack"/>
            <w:bookmarkEnd w:id="0"/>
            <w:r w:rsidRPr="00760595">
              <w:rPr>
                <w:rFonts w:ascii="Arial" w:hAnsi="Arial" w:cs="Arial"/>
              </w:rPr>
              <w:t>ФЕДЕРАЛЬНОЕ АГЕНТсТВО</w:t>
            </w:r>
            <w:r w:rsidRPr="00760595">
              <w:rPr>
                <w:rFonts w:ascii="Arial" w:hAnsi="Arial" w:cs="Arial"/>
              </w:rPr>
              <w:br/>
              <w:t>ПО ТЕХНИЧЕСКОМУ РЕГУЛИРОВАНИЮ И МЕТРОЛОГИИ</w:t>
            </w:r>
          </w:p>
        </w:tc>
      </w:tr>
      <w:tr w:rsidR="004579CD" w:rsidRPr="00760595" w:rsidTr="00422318">
        <w:tc>
          <w:tcPr>
            <w:tcW w:w="23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AA7" w:rsidRPr="00760595" w:rsidRDefault="00E04AA7" w:rsidP="008869D4">
            <w:pPr>
              <w:rPr>
                <w:rFonts w:ascii="Arial" w:hAnsi="Arial" w:cs="Arial"/>
                <w:sz w:val="24"/>
                <w:szCs w:val="24"/>
              </w:rPr>
            </w:pPr>
            <w:r w:rsidRPr="0076059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7DAE2" wp14:editId="7544F1E1">
                  <wp:extent cx="1343025" cy="9620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AA7" w:rsidRPr="00760595" w:rsidRDefault="006C5E9A" w:rsidP="00393A69">
            <w:pPr>
              <w:pStyle w:val="11"/>
              <w:spacing w:line="240" w:lineRule="auto"/>
              <w:rPr>
                <w:rFonts w:ascii="Arial" w:hAnsi="Arial" w:cs="Arial"/>
                <w:spacing w:val="40"/>
              </w:rPr>
            </w:pPr>
            <w:r w:rsidRPr="00760595">
              <w:rPr>
                <w:rFonts w:ascii="Arial" w:hAnsi="Arial" w:cs="Arial"/>
                <w:caps w:val="0"/>
                <w:spacing w:val="40"/>
              </w:rPr>
              <w:t>Р</w:t>
            </w:r>
            <w:r w:rsidR="00393A69" w:rsidRPr="00760595">
              <w:rPr>
                <w:rFonts w:ascii="Arial" w:hAnsi="Arial" w:cs="Arial"/>
                <w:caps w:val="0"/>
                <w:spacing w:val="40"/>
              </w:rPr>
              <w:t xml:space="preserve">ЕКОМЕНДАЦИИ </w:t>
            </w:r>
            <w:r w:rsidR="00393A69" w:rsidRPr="00760595">
              <w:rPr>
                <w:rFonts w:ascii="Arial" w:hAnsi="Arial" w:cs="Arial"/>
                <w:caps w:val="0"/>
                <w:spacing w:val="40"/>
              </w:rPr>
              <w:br/>
              <w:t>ПО СТАНДАРТИЗАЦИИ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AA7" w:rsidRPr="00760595" w:rsidRDefault="00497EBD" w:rsidP="00422318">
            <w:pPr>
              <w:spacing w:after="1" w:line="220" w:lineRule="atLeast"/>
              <w:rPr>
                <w:rFonts w:ascii="Arial" w:hAnsi="Arial" w:cs="Arial"/>
                <w:b/>
                <w:sz w:val="32"/>
                <w:szCs w:val="28"/>
                <w:lang w:val="en-US"/>
              </w:rPr>
            </w:pPr>
            <w:r w:rsidRPr="00760595">
              <w:rPr>
                <w:rFonts w:ascii="Arial" w:hAnsi="Arial" w:cs="Arial"/>
                <w:b/>
                <w:sz w:val="32"/>
                <w:szCs w:val="28"/>
              </w:rPr>
              <w:t>Р 50.1.108</w:t>
            </w:r>
            <w:r w:rsidR="00393A69" w:rsidRPr="00760595">
              <w:rPr>
                <w:rFonts w:ascii="Arial" w:hAnsi="Arial" w:cs="Arial"/>
                <w:b/>
                <w:sz w:val="32"/>
                <w:szCs w:val="28"/>
              </w:rPr>
              <w:t>–</w:t>
            </w:r>
            <w:r w:rsidR="00166589" w:rsidRPr="00760595">
              <w:rPr>
                <w:rFonts w:ascii="Arial" w:hAnsi="Arial" w:cs="Arial"/>
                <w:b/>
                <w:sz w:val="32"/>
                <w:szCs w:val="28"/>
              </w:rPr>
              <w:br/>
              <w:t>202</w:t>
            </w:r>
            <w:r w:rsidR="00422318" w:rsidRPr="00760595">
              <w:rPr>
                <w:rFonts w:ascii="Arial" w:hAnsi="Arial" w:cs="Arial"/>
                <w:b/>
                <w:sz w:val="32"/>
                <w:szCs w:val="28"/>
                <w:lang w:val="en-US"/>
              </w:rPr>
              <w:t>_</w:t>
            </w:r>
          </w:p>
          <w:p w:rsidR="00422318" w:rsidRPr="00760595" w:rsidRDefault="00422318" w:rsidP="00165DE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2318" w:rsidRPr="00760595" w:rsidRDefault="00422318" w:rsidP="00165DE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0595">
              <w:rPr>
                <w:rFonts w:ascii="Arial" w:hAnsi="Arial" w:cs="Arial"/>
                <w:sz w:val="28"/>
                <w:szCs w:val="28"/>
              </w:rPr>
              <w:t>(</w:t>
            </w:r>
            <w:r w:rsidRPr="00760595">
              <w:rPr>
                <w:rFonts w:ascii="Arial" w:hAnsi="Arial" w:cs="Arial"/>
                <w:b/>
                <w:i/>
                <w:szCs w:val="28"/>
              </w:rPr>
              <w:t>Проект, первая редакция</w:t>
            </w:r>
            <w:r w:rsidRPr="0076059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E04AA7" w:rsidRPr="00760595" w:rsidTr="00422318">
        <w:trPr>
          <w:trHeight w:val="9083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715BA" w:rsidRPr="00760595" w:rsidRDefault="006715BA" w:rsidP="006715BA">
            <w:pPr>
              <w:spacing w:after="131"/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760595">
              <w:rPr>
                <w:rFonts w:ascii="Arial" w:hAnsi="Arial" w:cs="Arial"/>
                <w:b/>
                <w:caps/>
                <w:sz w:val="36"/>
                <w:szCs w:val="36"/>
              </w:rPr>
              <w:t>ПОЛИТИКА ИЛАК ПО МЕТРОЛОГИЧЕСКОЙ ПРОСЛЕЖИВАЕМОСТИ РЕЗУЛЬТАТОВ ИЗМЕРЕНИЙ</w:t>
            </w:r>
          </w:p>
          <w:p w:rsidR="00D25182" w:rsidRPr="00760595" w:rsidRDefault="00D25182" w:rsidP="00D251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25182" w:rsidRPr="00760595" w:rsidRDefault="00D25182" w:rsidP="00D25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0595">
              <w:rPr>
                <w:rFonts w:ascii="Arial" w:hAnsi="Arial" w:cs="Arial"/>
                <w:b/>
                <w:sz w:val="28"/>
                <w:szCs w:val="28"/>
              </w:rPr>
              <w:t xml:space="preserve">(ILAC P10:07/2020, </w:t>
            </w:r>
            <w:r w:rsidR="00B82924" w:rsidRPr="00760595">
              <w:rPr>
                <w:rFonts w:ascii="Arial" w:hAnsi="Arial" w:cs="Arial"/>
                <w:b/>
                <w:sz w:val="28"/>
                <w:szCs w:val="28"/>
                <w:lang w:val="en-US"/>
              </w:rPr>
              <w:t>NEQ</w:t>
            </w:r>
            <w:r w:rsidRPr="0076059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E04AA7" w:rsidRPr="00760595" w:rsidRDefault="00E04AA7" w:rsidP="008869D4">
            <w:pPr>
              <w:jc w:val="center"/>
              <w:rPr>
                <w:rFonts w:ascii="Arial" w:hAnsi="Arial" w:cs="Arial"/>
              </w:rPr>
            </w:pPr>
          </w:p>
          <w:p w:rsidR="00E04AA7" w:rsidRPr="00760595" w:rsidRDefault="00E04AA7" w:rsidP="008869D4">
            <w:pPr>
              <w:jc w:val="center"/>
              <w:rPr>
                <w:rFonts w:ascii="Arial" w:hAnsi="Arial" w:cs="Arial"/>
              </w:rPr>
            </w:pPr>
          </w:p>
          <w:p w:rsidR="00E04AA7" w:rsidRPr="00760595" w:rsidRDefault="00E04AA7" w:rsidP="008869D4">
            <w:pPr>
              <w:jc w:val="center"/>
              <w:rPr>
                <w:rFonts w:ascii="Arial" w:hAnsi="Arial" w:cs="Arial"/>
              </w:rPr>
            </w:pPr>
          </w:p>
          <w:p w:rsidR="00E04AA7" w:rsidRPr="00760595" w:rsidRDefault="00E04AA7" w:rsidP="00EC61A7">
            <w:pPr>
              <w:rPr>
                <w:rFonts w:ascii="Arial" w:hAnsi="Arial" w:cs="Arial"/>
              </w:rPr>
            </w:pPr>
          </w:p>
          <w:p w:rsidR="00B82924" w:rsidRPr="00760595" w:rsidRDefault="00B82924" w:rsidP="00B829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595">
              <w:rPr>
                <w:rFonts w:ascii="Arial" w:hAnsi="Arial" w:cs="Arial"/>
                <w:b/>
                <w:i/>
                <w:sz w:val="24"/>
                <w:szCs w:val="24"/>
              </w:rPr>
              <w:t>Настоящий проект рекомендаций не подлежит применению до его утверждения</w:t>
            </w:r>
          </w:p>
          <w:p w:rsidR="00E04AA7" w:rsidRPr="00760595" w:rsidRDefault="00E04AA7" w:rsidP="00EC61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C5E9A" w:rsidRPr="00760595" w:rsidRDefault="006C5E9A" w:rsidP="006C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E9A" w:rsidRPr="00760595" w:rsidRDefault="006C5E9A" w:rsidP="006C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E9A" w:rsidRPr="00760595" w:rsidRDefault="006C5E9A" w:rsidP="006C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E9A" w:rsidRPr="00760595" w:rsidRDefault="006C5E9A" w:rsidP="006C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9CD" w:rsidRPr="00760595" w:rsidRDefault="00AE775B" w:rsidP="006C5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95">
        <w:rPr>
          <w:rFonts w:ascii="Arial" w:hAnsi="Arial" w:cs="Arial"/>
          <w:b/>
          <w:sz w:val="24"/>
          <w:szCs w:val="24"/>
        </w:rPr>
        <w:t>Москва</w:t>
      </w:r>
    </w:p>
    <w:p w:rsidR="00AE775B" w:rsidRPr="00760595" w:rsidRDefault="00AE775B" w:rsidP="006C5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95">
        <w:rPr>
          <w:rFonts w:ascii="Arial" w:hAnsi="Arial" w:cs="Arial"/>
          <w:b/>
          <w:sz w:val="24"/>
          <w:szCs w:val="24"/>
        </w:rPr>
        <w:t>Стандартинформ</w:t>
      </w:r>
    </w:p>
    <w:p w:rsidR="00AE775B" w:rsidRPr="00151ACE" w:rsidRDefault="00AE775B" w:rsidP="006C5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95">
        <w:rPr>
          <w:rFonts w:ascii="Arial" w:hAnsi="Arial" w:cs="Arial"/>
          <w:b/>
          <w:sz w:val="24"/>
          <w:szCs w:val="24"/>
        </w:rPr>
        <w:t>202</w:t>
      </w:r>
      <w:r w:rsidR="00422318" w:rsidRPr="00151ACE">
        <w:rPr>
          <w:rFonts w:ascii="Arial" w:hAnsi="Arial" w:cs="Arial"/>
          <w:b/>
          <w:sz w:val="24"/>
          <w:szCs w:val="24"/>
        </w:rPr>
        <w:t xml:space="preserve"> </w:t>
      </w:r>
    </w:p>
    <w:p w:rsidR="00E04AA7" w:rsidRPr="00760595" w:rsidRDefault="00E04AA7" w:rsidP="00E04AA7">
      <w:pPr>
        <w:ind w:left="709"/>
        <w:rPr>
          <w:rFonts w:ascii="Arial" w:hAnsi="Arial" w:cs="Arial"/>
        </w:rPr>
      </w:pPr>
      <w:r w:rsidRPr="00760595">
        <w:rPr>
          <w:rFonts w:ascii="Arial" w:hAnsi="Arial" w:cs="Arial"/>
        </w:rPr>
        <w:br w:type="page"/>
      </w:r>
    </w:p>
    <w:p w:rsidR="000B0954" w:rsidRPr="00760595" w:rsidRDefault="000B0954" w:rsidP="005C42A2">
      <w:pPr>
        <w:spacing w:after="0"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60595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0B0954" w:rsidRPr="00760595" w:rsidRDefault="000B0954" w:rsidP="005C42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B0954" w:rsidRPr="00760595" w:rsidRDefault="000B0954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760595">
        <w:rPr>
          <w:rFonts w:ascii="Arial" w:hAnsi="Arial" w:cs="Arial"/>
          <w:sz w:val="24"/>
          <w:szCs w:val="20"/>
        </w:rPr>
        <w:t>1 Р</w:t>
      </w:r>
      <w:r w:rsidR="003636D4" w:rsidRPr="00760595">
        <w:rPr>
          <w:rFonts w:ascii="Arial" w:hAnsi="Arial" w:cs="Arial"/>
          <w:sz w:val="24"/>
          <w:szCs w:val="20"/>
        </w:rPr>
        <w:t>АЗРАБОТАНЫ</w:t>
      </w:r>
      <w:r w:rsidRPr="00760595">
        <w:rPr>
          <w:rFonts w:ascii="Arial" w:hAnsi="Arial" w:cs="Arial"/>
          <w:sz w:val="24"/>
          <w:szCs w:val="20"/>
        </w:rPr>
        <w:t xml:space="preserve"> </w:t>
      </w:r>
      <w:r w:rsidR="004457BC" w:rsidRPr="00760595">
        <w:rPr>
          <w:rFonts w:ascii="Arial" w:hAnsi="Arial" w:cs="Arial"/>
          <w:sz w:val="24"/>
          <w:szCs w:val="20"/>
        </w:rPr>
        <w:t>Федеральным автономным учреждением</w:t>
      </w:r>
      <w:r w:rsidRPr="00760595">
        <w:rPr>
          <w:rFonts w:ascii="Arial" w:hAnsi="Arial" w:cs="Arial"/>
          <w:sz w:val="24"/>
          <w:szCs w:val="20"/>
        </w:rPr>
        <w:t xml:space="preserve"> </w:t>
      </w:r>
      <w:r w:rsidR="004457BC" w:rsidRPr="00760595">
        <w:rPr>
          <w:rFonts w:ascii="Arial" w:hAnsi="Arial" w:cs="Arial"/>
          <w:sz w:val="24"/>
          <w:szCs w:val="20"/>
        </w:rPr>
        <w:t>«Национальный институт аккредитации»</w:t>
      </w:r>
      <w:r w:rsidRPr="00760595">
        <w:rPr>
          <w:rFonts w:ascii="Arial" w:hAnsi="Arial" w:cs="Arial"/>
          <w:sz w:val="24"/>
          <w:szCs w:val="20"/>
        </w:rPr>
        <w:t xml:space="preserve"> (Ф</w:t>
      </w:r>
      <w:r w:rsidR="004457BC" w:rsidRPr="00760595">
        <w:rPr>
          <w:rFonts w:ascii="Arial" w:hAnsi="Arial" w:cs="Arial"/>
          <w:sz w:val="24"/>
          <w:szCs w:val="20"/>
        </w:rPr>
        <w:t>А</w:t>
      </w:r>
      <w:r w:rsidRPr="00760595">
        <w:rPr>
          <w:rFonts w:ascii="Arial" w:hAnsi="Arial" w:cs="Arial"/>
          <w:sz w:val="24"/>
          <w:szCs w:val="20"/>
        </w:rPr>
        <w:t xml:space="preserve">У </w:t>
      </w:r>
      <w:r w:rsidR="004457BC" w:rsidRPr="00760595">
        <w:rPr>
          <w:rFonts w:ascii="Arial" w:hAnsi="Arial" w:cs="Arial"/>
          <w:sz w:val="24"/>
          <w:szCs w:val="20"/>
        </w:rPr>
        <w:t>«НИА»</w:t>
      </w:r>
      <w:r w:rsidRPr="00760595">
        <w:rPr>
          <w:rFonts w:ascii="Arial" w:hAnsi="Arial" w:cs="Arial"/>
          <w:sz w:val="24"/>
          <w:szCs w:val="20"/>
        </w:rPr>
        <w:t>)</w:t>
      </w:r>
    </w:p>
    <w:p w:rsidR="000B0954" w:rsidRPr="00760595" w:rsidRDefault="000B0954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760595">
        <w:rPr>
          <w:rFonts w:ascii="Arial" w:hAnsi="Arial" w:cs="Arial"/>
          <w:sz w:val="24"/>
          <w:szCs w:val="20"/>
        </w:rPr>
        <w:t>2 В</w:t>
      </w:r>
      <w:r w:rsidR="003636D4" w:rsidRPr="00760595">
        <w:rPr>
          <w:rFonts w:ascii="Arial" w:hAnsi="Arial" w:cs="Arial"/>
          <w:sz w:val="24"/>
          <w:szCs w:val="20"/>
        </w:rPr>
        <w:t>НЕСЕНЫ</w:t>
      </w:r>
      <w:r w:rsidRPr="00760595">
        <w:rPr>
          <w:rFonts w:ascii="Arial" w:hAnsi="Arial" w:cs="Arial"/>
          <w:sz w:val="24"/>
          <w:szCs w:val="20"/>
        </w:rPr>
        <w:t xml:space="preserve"> Техническим комитетом по стандартизации ТК </w:t>
      </w:r>
      <w:r w:rsidR="004457BC" w:rsidRPr="00760595">
        <w:rPr>
          <w:rFonts w:ascii="Arial" w:hAnsi="Arial" w:cs="Arial"/>
          <w:sz w:val="24"/>
          <w:szCs w:val="20"/>
        </w:rPr>
        <w:t>0</w:t>
      </w:r>
      <w:r w:rsidRPr="00760595">
        <w:rPr>
          <w:rFonts w:ascii="Arial" w:hAnsi="Arial" w:cs="Arial"/>
          <w:sz w:val="24"/>
          <w:szCs w:val="20"/>
        </w:rPr>
        <w:t xml:space="preserve">53 </w:t>
      </w:r>
      <w:r w:rsidR="004457BC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>Основные нормы и правила в области обеспечения единства измерений</w:t>
      </w:r>
      <w:r w:rsidR="004457BC" w:rsidRPr="00760595">
        <w:rPr>
          <w:rFonts w:ascii="Arial" w:hAnsi="Arial" w:cs="Arial"/>
          <w:sz w:val="24"/>
          <w:szCs w:val="20"/>
        </w:rPr>
        <w:t>»</w:t>
      </w:r>
    </w:p>
    <w:p w:rsidR="000B0954" w:rsidRPr="00760595" w:rsidRDefault="00F3156B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760595">
        <w:rPr>
          <w:rFonts w:ascii="Arial" w:hAnsi="Arial" w:cs="Arial"/>
          <w:sz w:val="24"/>
          <w:szCs w:val="20"/>
        </w:rPr>
        <w:t xml:space="preserve">3 УТВЕРЖДЕНЫ И ВВЕДЕНЫ В ДЕЙСТВИЕ </w:t>
      </w:r>
      <w:hyperlink r:id="rId9" w:history="1">
        <w:r w:rsidR="000B0954" w:rsidRPr="00760595">
          <w:rPr>
            <w:rFonts w:ascii="Arial" w:hAnsi="Arial" w:cs="Arial"/>
            <w:sz w:val="24"/>
            <w:szCs w:val="20"/>
          </w:rPr>
          <w:t>Приказом</w:t>
        </w:r>
      </w:hyperlink>
      <w:r w:rsidR="000B0954" w:rsidRPr="00760595">
        <w:rPr>
          <w:rFonts w:ascii="Arial" w:hAnsi="Arial" w:cs="Arial"/>
          <w:sz w:val="24"/>
          <w:szCs w:val="20"/>
        </w:rPr>
        <w:t xml:space="preserve"> Федерального агентства по техническому регулированию и метрологии </w:t>
      </w:r>
      <w:r w:rsidRPr="00760595">
        <w:rPr>
          <w:rFonts w:ascii="Arial" w:hAnsi="Arial" w:cs="Arial"/>
          <w:sz w:val="24"/>
          <w:szCs w:val="20"/>
        </w:rPr>
        <w:t>от ______________ 202</w:t>
      </w:r>
      <w:r w:rsidR="00422318" w:rsidRPr="00760595">
        <w:rPr>
          <w:rFonts w:ascii="Arial" w:hAnsi="Arial" w:cs="Arial"/>
          <w:sz w:val="24"/>
          <w:szCs w:val="20"/>
        </w:rPr>
        <w:t>_</w:t>
      </w:r>
      <w:r w:rsidR="008B24F9" w:rsidRPr="00760595">
        <w:rPr>
          <w:rFonts w:ascii="Arial" w:hAnsi="Arial" w:cs="Arial"/>
          <w:sz w:val="24"/>
          <w:szCs w:val="20"/>
        </w:rPr>
        <w:t> </w:t>
      </w:r>
      <w:r w:rsidRPr="00760595">
        <w:rPr>
          <w:rFonts w:ascii="Arial" w:hAnsi="Arial" w:cs="Arial"/>
          <w:sz w:val="24"/>
          <w:szCs w:val="20"/>
        </w:rPr>
        <w:t xml:space="preserve">г. № ____ . </w:t>
      </w:r>
    </w:p>
    <w:p w:rsidR="000B0954" w:rsidRPr="00760595" w:rsidRDefault="000B0954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760595">
        <w:rPr>
          <w:rFonts w:ascii="Arial" w:hAnsi="Arial" w:cs="Arial"/>
          <w:sz w:val="24"/>
          <w:szCs w:val="20"/>
        </w:rPr>
        <w:t>4 В настоящих рекомендациях учтены основные нормативные положения международного документа ILAC P10:0</w:t>
      </w:r>
      <w:r w:rsidR="004457BC" w:rsidRPr="00760595">
        <w:rPr>
          <w:rFonts w:ascii="Arial" w:hAnsi="Arial" w:cs="Arial"/>
          <w:sz w:val="24"/>
          <w:szCs w:val="20"/>
        </w:rPr>
        <w:t>7</w:t>
      </w:r>
      <w:r w:rsidRPr="00760595">
        <w:rPr>
          <w:rFonts w:ascii="Arial" w:hAnsi="Arial" w:cs="Arial"/>
          <w:sz w:val="24"/>
          <w:szCs w:val="20"/>
        </w:rPr>
        <w:t>/20</w:t>
      </w:r>
      <w:r w:rsidR="004457BC" w:rsidRPr="00760595">
        <w:rPr>
          <w:rFonts w:ascii="Arial" w:hAnsi="Arial" w:cs="Arial"/>
          <w:sz w:val="24"/>
          <w:szCs w:val="20"/>
        </w:rPr>
        <w:t>20</w:t>
      </w:r>
      <w:r w:rsidRPr="00760595">
        <w:rPr>
          <w:rFonts w:ascii="Arial" w:hAnsi="Arial" w:cs="Arial"/>
          <w:sz w:val="24"/>
          <w:szCs w:val="20"/>
        </w:rPr>
        <w:t xml:space="preserve"> </w:t>
      </w:r>
      <w:r w:rsidR="004457BC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 xml:space="preserve">Политика </w:t>
      </w:r>
      <w:r w:rsidR="001B085D" w:rsidRPr="00760595">
        <w:rPr>
          <w:rFonts w:ascii="Arial" w:hAnsi="Arial" w:cs="Arial"/>
          <w:sz w:val="24"/>
          <w:szCs w:val="20"/>
        </w:rPr>
        <w:t xml:space="preserve">ИДАК </w:t>
      </w:r>
      <w:r w:rsidRPr="00760595">
        <w:rPr>
          <w:rFonts w:ascii="Arial" w:hAnsi="Arial" w:cs="Arial"/>
          <w:sz w:val="24"/>
          <w:szCs w:val="20"/>
        </w:rPr>
        <w:t xml:space="preserve">по </w:t>
      </w:r>
      <w:r w:rsidR="004457BC" w:rsidRPr="00760595">
        <w:rPr>
          <w:rFonts w:ascii="Arial" w:hAnsi="Arial" w:cs="Arial"/>
          <w:sz w:val="24"/>
          <w:szCs w:val="20"/>
        </w:rPr>
        <w:t xml:space="preserve">метрологической </w:t>
      </w:r>
      <w:r w:rsidRPr="00760595">
        <w:rPr>
          <w:rFonts w:ascii="Arial" w:hAnsi="Arial" w:cs="Arial"/>
          <w:sz w:val="24"/>
          <w:szCs w:val="20"/>
        </w:rPr>
        <w:t>прослеживаемости результатов измерений</w:t>
      </w:r>
      <w:r w:rsidR="004457BC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 xml:space="preserve"> (ILAC P10:0</w:t>
      </w:r>
      <w:r w:rsidR="004457BC" w:rsidRPr="00760595">
        <w:rPr>
          <w:rFonts w:ascii="Arial" w:hAnsi="Arial" w:cs="Arial"/>
          <w:sz w:val="24"/>
          <w:szCs w:val="20"/>
        </w:rPr>
        <w:t>7</w:t>
      </w:r>
      <w:r w:rsidRPr="00760595">
        <w:rPr>
          <w:rFonts w:ascii="Arial" w:hAnsi="Arial" w:cs="Arial"/>
          <w:sz w:val="24"/>
          <w:szCs w:val="20"/>
        </w:rPr>
        <w:t>/20</w:t>
      </w:r>
      <w:r w:rsidR="004457BC" w:rsidRPr="00760595">
        <w:rPr>
          <w:rFonts w:ascii="Arial" w:hAnsi="Arial" w:cs="Arial"/>
          <w:sz w:val="24"/>
          <w:szCs w:val="20"/>
        </w:rPr>
        <w:t>20</w:t>
      </w:r>
      <w:r w:rsidRPr="00760595">
        <w:rPr>
          <w:rFonts w:ascii="Arial" w:hAnsi="Arial" w:cs="Arial"/>
          <w:sz w:val="24"/>
          <w:szCs w:val="20"/>
        </w:rPr>
        <w:t xml:space="preserve"> </w:t>
      </w:r>
      <w:r w:rsidR="004457BC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 xml:space="preserve">ILAC Policy on </w:t>
      </w:r>
      <w:r w:rsidR="004457BC" w:rsidRPr="00760595">
        <w:rPr>
          <w:rFonts w:ascii="Arial" w:hAnsi="Arial" w:cs="Arial"/>
          <w:sz w:val="24"/>
          <w:szCs w:val="20"/>
        </w:rPr>
        <w:t>metrological</w:t>
      </w:r>
      <w:r w:rsidRPr="00760595">
        <w:rPr>
          <w:rFonts w:ascii="Arial" w:hAnsi="Arial" w:cs="Arial"/>
          <w:sz w:val="24"/>
          <w:szCs w:val="20"/>
        </w:rPr>
        <w:t xml:space="preserve"> traceability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Pr="00760595">
        <w:rPr>
          <w:rFonts w:ascii="Arial" w:hAnsi="Arial" w:cs="Arial"/>
          <w:sz w:val="24"/>
          <w:szCs w:val="20"/>
        </w:rPr>
        <w:t>of measurement results</w:t>
      </w:r>
      <w:r w:rsidR="004457BC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>).</w:t>
      </w:r>
    </w:p>
    <w:p w:rsidR="000B0954" w:rsidRPr="00760595" w:rsidRDefault="000B0954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760595">
        <w:rPr>
          <w:rFonts w:ascii="Arial" w:hAnsi="Arial" w:cs="Arial"/>
          <w:sz w:val="24"/>
          <w:szCs w:val="20"/>
        </w:rPr>
        <w:t xml:space="preserve">5 </w:t>
      </w:r>
      <w:r w:rsidR="00F3156B" w:rsidRPr="00760595">
        <w:rPr>
          <w:rFonts w:ascii="Arial" w:hAnsi="Arial" w:cs="Arial"/>
          <w:sz w:val="24"/>
          <w:szCs w:val="20"/>
        </w:rPr>
        <w:t>ВЗАМЕН</w:t>
      </w:r>
      <w:r w:rsidRPr="00760595">
        <w:rPr>
          <w:rFonts w:ascii="Arial" w:hAnsi="Arial" w:cs="Arial"/>
          <w:sz w:val="24"/>
          <w:szCs w:val="20"/>
        </w:rPr>
        <w:t xml:space="preserve"> </w:t>
      </w:r>
      <w:r w:rsidR="00F3156B" w:rsidRPr="00760595">
        <w:rPr>
          <w:rFonts w:ascii="Arial" w:hAnsi="Arial" w:cs="Arial"/>
          <w:sz w:val="24"/>
          <w:szCs w:val="20"/>
        </w:rPr>
        <w:t>Р 50.1.108</w:t>
      </w:r>
      <w:r w:rsidR="00422318" w:rsidRPr="00151ACE">
        <w:rPr>
          <w:rFonts w:ascii="Arial" w:hAnsi="Arial" w:cs="Arial"/>
          <w:sz w:val="24"/>
          <w:szCs w:val="20"/>
        </w:rPr>
        <w:t>–</w:t>
      </w:r>
      <w:r w:rsidR="00F3156B" w:rsidRPr="00760595">
        <w:rPr>
          <w:rFonts w:ascii="Arial" w:hAnsi="Arial" w:cs="Arial"/>
          <w:sz w:val="24"/>
          <w:szCs w:val="20"/>
        </w:rPr>
        <w:t>2016</w:t>
      </w:r>
      <w:r w:rsidRPr="00760595">
        <w:rPr>
          <w:rFonts w:ascii="Arial" w:hAnsi="Arial" w:cs="Arial"/>
          <w:sz w:val="24"/>
          <w:szCs w:val="20"/>
        </w:rPr>
        <w:t>.</w:t>
      </w:r>
    </w:p>
    <w:p w:rsidR="00C331B2" w:rsidRPr="00760595" w:rsidRDefault="00C331B2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C331B2" w:rsidRPr="00760595" w:rsidRDefault="00C331B2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D25182" w:rsidRPr="00760595" w:rsidRDefault="000B0954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0"/>
        </w:rPr>
        <w:t xml:space="preserve">Правила применения настоящих рекомендаций установлены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Pr="00760595">
        <w:rPr>
          <w:rFonts w:ascii="Arial" w:hAnsi="Arial" w:cs="Arial"/>
          <w:sz w:val="24"/>
          <w:szCs w:val="20"/>
        </w:rPr>
        <w:t xml:space="preserve">в </w:t>
      </w:r>
      <w:hyperlink r:id="rId10" w:history="1">
        <w:r w:rsidRPr="00760595">
          <w:rPr>
            <w:rFonts w:ascii="Arial" w:hAnsi="Arial" w:cs="Arial"/>
            <w:sz w:val="24"/>
            <w:szCs w:val="20"/>
          </w:rPr>
          <w:t>статье 26</w:t>
        </w:r>
      </w:hyperlink>
      <w:r w:rsidRPr="00760595">
        <w:rPr>
          <w:rFonts w:ascii="Arial" w:hAnsi="Arial" w:cs="Arial"/>
          <w:sz w:val="24"/>
          <w:szCs w:val="20"/>
        </w:rPr>
        <w:t xml:space="preserve"> Федерального закона </w:t>
      </w:r>
      <w:r w:rsidR="00E20582" w:rsidRPr="00760595">
        <w:rPr>
          <w:rFonts w:ascii="Arial" w:hAnsi="Arial" w:cs="Arial"/>
          <w:sz w:val="24"/>
          <w:szCs w:val="20"/>
        </w:rPr>
        <w:t xml:space="preserve">Федерального закона от 29.06.2015 № 162-ФЗ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="00E20582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>О стандартизации в Российской Федерации</w:t>
      </w:r>
      <w:r w:rsidR="00E20582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 xml:space="preserve">. Информация об изменениях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Pr="00760595">
        <w:rPr>
          <w:rFonts w:ascii="Arial" w:hAnsi="Arial" w:cs="Arial"/>
          <w:sz w:val="24"/>
          <w:szCs w:val="20"/>
        </w:rPr>
        <w:t xml:space="preserve">к настоящим рекомендациям публикуется в ежегодном (по состоянию на 1 января текущего года) информационном указателе </w:t>
      </w:r>
      <w:r w:rsidR="00E20582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>Национальные стандарты</w:t>
      </w:r>
      <w:r w:rsidR="00E20582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 xml:space="preserve">, а текст изменений и поправок </w:t>
      </w:r>
      <w:r w:rsidR="00606936" w:rsidRPr="00760595">
        <w:rPr>
          <w:rFonts w:ascii="Arial" w:hAnsi="Arial" w:cs="Arial"/>
          <w:sz w:val="24"/>
          <w:szCs w:val="20"/>
        </w:rPr>
        <w:t xml:space="preserve">– </w:t>
      </w:r>
      <w:r w:rsidRPr="00760595">
        <w:rPr>
          <w:rFonts w:ascii="Arial" w:hAnsi="Arial" w:cs="Arial"/>
          <w:sz w:val="24"/>
          <w:szCs w:val="20"/>
        </w:rPr>
        <w:t xml:space="preserve"> в ежемесячном информационном указателе </w:t>
      </w:r>
      <w:r w:rsidR="00E20582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>Национальные стандарты</w:t>
      </w:r>
      <w:r w:rsidR="00E20582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 xml:space="preserve">. В случае пересмотра (замены) или отмены настоящих рекомендаций соответствующее уведомление будет опубликовано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Pr="00760595">
        <w:rPr>
          <w:rFonts w:ascii="Arial" w:hAnsi="Arial" w:cs="Arial"/>
          <w:sz w:val="24"/>
          <w:szCs w:val="20"/>
        </w:rPr>
        <w:t xml:space="preserve">в ежемесячном указателе </w:t>
      </w:r>
      <w:r w:rsidR="00E20582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>Национальные стандарты</w:t>
      </w:r>
      <w:r w:rsidR="00E20582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 xml:space="preserve">. Соответствующая информация, уведомление и тексты размещаются также в информационной системе общего пользования </w:t>
      </w:r>
      <w:r w:rsidR="00606936" w:rsidRPr="00760595">
        <w:rPr>
          <w:rFonts w:ascii="Arial" w:hAnsi="Arial" w:cs="Arial"/>
          <w:sz w:val="24"/>
          <w:szCs w:val="20"/>
        </w:rPr>
        <w:t xml:space="preserve">– </w:t>
      </w:r>
      <w:r w:rsidRPr="00760595">
        <w:rPr>
          <w:rFonts w:ascii="Arial" w:hAnsi="Arial" w:cs="Arial"/>
          <w:sz w:val="24"/>
          <w:szCs w:val="20"/>
        </w:rPr>
        <w:t xml:space="preserve"> на официальном сайте Федерального агентства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Pr="00760595">
        <w:rPr>
          <w:rFonts w:ascii="Arial" w:hAnsi="Arial" w:cs="Arial"/>
          <w:sz w:val="24"/>
          <w:szCs w:val="20"/>
        </w:rPr>
        <w:t>по техническому регулированию и метрологии в сети Интернет (www.gost.ru).</w:t>
      </w:r>
    </w:p>
    <w:p w:rsidR="000B0954" w:rsidRPr="00760595" w:rsidRDefault="00151ACE">
      <w:pPr>
        <w:spacing w:after="1" w:line="220" w:lineRule="atLeast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B0954" w:rsidRPr="00760595">
        <w:rPr>
          <w:rFonts w:ascii="Arial" w:hAnsi="Arial" w:cs="Arial"/>
          <w:b/>
          <w:sz w:val="28"/>
          <w:szCs w:val="28"/>
        </w:rPr>
        <w:lastRenderedPageBreak/>
        <w:t>Введение</w:t>
      </w:r>
    </w:p>
    <w:p w:rsidR="000B0954" w:rsidRPr="00760595" w:rsidRDefault="000B0954">
      <w:pPr>
        <w:spacing w:after="1" w:line="220" w:lineRule="atLeast"/>
        <w:jc w:val="both"/>
      </w:pP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Для обеспечения достоверности результатов работ аккредитованных лабораторий органы по аккредитации реализуют Политику ИЛАК и используют руководящие документы,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которые содействуют гармонизации форм представления и подходов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к критериям аккредитации. Метрологическая прослеживаемость результатов измерений является ключевым требованием, для которого необходима гармонизированная политика, чтобы потребители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на рынке были уверены в результатах калибровок, испытаний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и проверок, которые проводят аккредитованные в соответствии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с положениями Договоренности ИЛАК </w:t>
      </w:r>
      <w:r w:rsidR="00E20582" w:rsidRPr="00760595">
        <w:rPr>
          <w:rFonts w:ascii="Arial" w:hAnsi="Arial" w:cs="Arial"/>
          <w:sz w:val="24"/>
          <w:szCs w:val="24"/>
        </w:rPr>
        <w:t xml:space="preserve">испытательные и калибровочные лаборатории, </w:t>
      </w:r>
      <w:r w:rsidRPr="00760595">
        <w:rPr>
          <w:rFonts w:ascii="Arial" w:hAnsi="Arial" w:cs="Arial"/>
          <w:sz w:val="24"/>
          <w:szCs w:val="24"/>
        </w:rPr>
        <w:t>органы инспекции</w:t>
      </w:r>
      <w:r w:rsidR="00E20582" w:rsidRPr="00760595">
        <w:rPr>
          <w:rFonts w:ascii="Arial" w:hAnsi="Arial" w:cs="Arial"/>
          <w:sz w:val="24"/>
          <w:szCs w:val="24"/>
        </w:rPr>
        <w:t xml:space="preserve"> и провайдеры межлабораторных сличительных испытаний</w:t>
      </w:r>
      <w:r w:rsidRPr="00760595">
        <w:rPr>
          <w:rFonts w:ascii="Arial" w:hAnsi="Arial" w:cs="Arial"/>
          <w:sz w:val="24"/>
          <w:szCs w:val="24"/>
        </w:rPr>
        <w:t>.</w:t>
      </w: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>Метрологическая прослеживаемость подразумевает под собой непрерывную цепь калибровок</w:t>
      </w:r>
      <w:r w:rsidR="00B67073" w:rsidRPr="00760595">
        <w:rPr>
          <w:rFonts w:ascii="Arial" w:hAnsi="Arial" w:cs="Arial"/>
          <w:sz w:val="24"/>
          <w:szCs w:val="24"/>
        </w:rPr>
        <w:t xml:space="preserve"> к государственным первичным эталонам 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</w:t>
      </w:r>
      <w:r w:rsidRPr="00760595">
        <w:rPr>
          <w:rFonts w:ascii="Arial" w:hAnsi="Arial" w:cs="Arial"/>
          <w:sz w:val="24"/>
          <w:szCs w:val="24"/>
        </w:rPr>
        <w:t xml:space="preserve">, каждая из которых вносит вклад в неопределенность измерений (см. VIM </w:t>
      </w:r>
      <w:hyperlink w:anchor="Par138" w:history="1">
        <w:r w:rsidRPr="00760595">
          <w:rPr>
            <w:rFonts w:ascii="Arial" w:hAnsi="Arial" w:cs="Arial"/>
            <w:sz w:val="24"/>
            <w:szCs w:val="24"/>
          </w:rPr>
          <w:t>[1]</w:t>
        </w:r>
      </w:hyperlink>
      <w:r w:rsidRPr="00760595">
        <w:rPr>
          <w:rFonts w:ascii="Arial" w:hAnsi="Arial" w:cs="Arial"/>
          <w:sz w:val="24"/>
          <w:szCs w:val="24"/>
        </w:rPr>
        <w:t xml:space="preserve">). То, что метрологическая прослеживаемость может быть связана с конкретной организацией (например, </w:t>
      </w:r>
      <w:r w:rsidR="00B67073" w:rsidRPr="00760595">
        <w:rPr>
          <w:rFonts w:ascii="Arial" w:hAnsi="Arial" w:cs="Arial"/>
          <w:sz w:val="24"/>
          <w:szCs w:val="24"/>
        </w:rPr>
        <w:t>«</w:t>
      </w:r>
      <w:r w:rsidRPr="00760595">
        <w:rPr>
          <w:rFonts w:ascii="Arial" w:hAnsi="Arial" w:cs="Arial"/>
          <w:sz w:val="24"/>
          <w:szCs w:val="24"/>
        </w:rPr>
        <w:t>прослеживается связь с деятельностью Национального метрологического института</w:t>
      </w:r>
      <w:r w:rsidR="00B67073" w:rsidRPr="00760595">
        <w:rPr>
          <w:rFonts w:ascii="Arial" w:hAnsi="Arial" w:cs="Arial"/>
          <w:sz w:val="24"/>
          <w:szCs w:val="24"/>
        </w:rPr>
        <w:t>»</w:t>
      </w:r>
      <w:r w:rsidRPr="00760595">
        <w:rPr>
          <w:rFonts w:ascii="Arial" w:hAnsi="Arial" w:cs="Arial"/>
          <w:sz w:val="24"/>
          <w:szCs w:val="24"/>
        </w:rPr>
        <w:t xml:space="preserve">) - это типичное заблуждение,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>которое способствует внесению дальнейшей путаницы в определение. Метрологическая прослеживаемость связана с опорными значениями величин (основы для сравнения) и результатами измерений</w:t>
      </w:r>
      <w:r w:rsidR="00B67073" w:rsidRPr="00760595">
        <w:rPr>
          <w:rFonts w:ascii="Arial" w:hAnsi="Arial" w:cs="Arial"/>
          <w:sz w:val="24"/>
          <w:szCs w:val="24"/>
        </w:rPr>
        <w:t xml:space="preserve">,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="00B67073" w:rsidRPr="00760595">
        <w:rPr>
          <w:rFonts w:ascii="Arial" w:hAnsi="Arial" w:cs="Arial"/>
          <w:sz w:val="24"/>
          <w:szCs w:val="24"/>
        </w:rPr>
        <w:t>а не организациями, представляющие эти значения</w:t>
      </w:r>
      <w:r w:rsidRPr="00760595">
        <w:rPr>
          <w:rFonts w:ascii="Arial" w:hAnsi="Arial" w:cs="Arial"/>
          <w:sz w:val="24"/>
          <w:szCs w:val="24"/>
        </w:rPr>
        <w:t>.</w:t>
      </w: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>Факторами, определяющими необходимость гармонизации Политики ИЛАК по метрологической прослеживаемости, являются:</w:t>
      </w: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а) </w:t>
      </w:r>
      <w:r w:rsidR="00B67073" w:rsidRPr="00760595">
        <w:rPr>
          <w:rFonts w:ascii="Arial" w:hAnsi="Arial" w:cs="Arial"/>
          <w:sz w:val="24"/>
          <w:szCs w:val="24"/>
        </w:rPr>
        <w:t xml:space="preserve">единый подход к </w:t>
      </w:r>
      <w:r w:rsidRPr="00760595">
        <w:rPr>
          <w:rFonts w:ascii="Arial" w:hAnsi="Arial" w:cs="Arial"/>
          <w:sz w:val="24"/>
          <w:szCs w:val="24"/>
        </w:rPr>
        <w:t>метрологическ</w:t>
      </w:r>
      <w:r w:rsidR="00B67073" w:rsidRPr="00760595">
        <w:rPr>
          <w:rFonts w:ascii="Arial" w:hAnsi="Arial" w:cs="Arial"/>
          <w:sz w:val="24"/>
          <w:szCs w:val="24"/>
        </w:rPr>
        <w:t>ой</w:t>
      </w:r>
      <w:r w:rsidRPr="00760595">
        <w:rPr>
          <w:rFonts w:ascii="Arial" w:hAnsi="Arial" w:cs="Arial"/>
          <w:sz w:val="24"/>
          <w:szCs w:val="24"/>
        </w:rPr>
        <w:t xml:space="preserve"> прослеживаемост</w:t>
      </w:r>
      <w:r w:rsidR="00B67073" w:rsidRPr="00760595">
        <w:rPr>
          <w:rFonts w:ascii="Arial" w:hAnsi="Arial" w:cs="Arial"/>
          <w:sz w:val="24"/>
          <w:szCs w:val="24"/>
        </w:rPr>
        <w:t>и</w:t>
      </w:r>
      <w:r w:rsidRPr="00760595">
        <w:rPr>
          <w:rFonts w:ascii="Arial" w:hAnsi="Arial" w:cs="Arial"/>
          <w:sz w:val="24"/>
          <w:szCs w:val="24"/>
        </w:rPr>
        <w:t xml:space="preserve"> результатов измерений </w:t>
      </w:r>
      <w:r w:rsidR="0021158C" w:rsidRPr="00760595">
        <w:rPr>
          <w:rFonts w:ascii="Arial" w:hAnsi="Arial" w:cs="Arial"/>
          <w:sz w:val="24"/>
          <w:szCs w:val="24"/>
        </w:rPr>
        <w:t>охватывает все больше областей деятельности</w:t>
      </w:r>
      <w:r w:rsidRPr="00760595">
        <w:rPr>
          <w:rFonts w:ascii="Arial" w:hAnsi="Arial" w:cs="Arial"/>
          <w:sz w:val="24"/>
          <w:szCs w:val="24"/>
        </w:rPr>
        <w:t>;</w:t>
      </w: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б) не все страны имеют полную базу национальных эталонов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и калибровочных и измерительных возможностей, необходимых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>для проведения работ по испытаниям и калибровкам всеми потенциальными заявителями, которые претендуют на получение статуса аккредитации в их стране;</w:t>
      </w: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lastRenderedPageBreak/>
        <w:t>в) не установилась практика применения на международном уровне достоверных и прослеживаемых сертифицированных</w:t>
      </w:r>
      <w:r w:rsidR="00606936" w:rsidRPr="00760595">
        <w:rPr>
          <w:rStyle w:val="a8"/>
          <w:rFonts w:ascii="Arial" w:hAnsi="Arial" w:cs="Arial"/>
          <w:sz w:val="24"/>
          <w:szCs w:val="24"/>
        </w:rPr>
        <w:footnoteReference w:id="1"/>
      </w:r>
      <w:r w:rsidRPr="00760595">
        <w:rPr>
          <w:rFonts w:ascii="Arial" w:hAnsi="Arial" w:cs="Arial"/>
          <w:sz w:val="24"/>
          <w:szCs w:val="24"/>
        </w:rPr>
        <w:t xml:space="preserve">  стандартных образцов для подтверждения метрологической прослеживаемости.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г) наличие цепочек метрологической прослеживаемости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>для несистемных единиц величин, когда отсутствует возможность отследить результаты измерений до этих величин.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В </w:t>
      </w:r>
      <w:r w:rsidR="00BC3115" w:rsidRPr="00760595">
        <w:rPr>
          <w:rFonts w:ascii="Arial" w:hAnsi="Arial" w:cs="Arial"/>
          <w:sz w:val="24"/>
          <w:szCs w:val="24"/>
        </w:rPr>
        <w:t xml:space="preserve">настоящих рекомендациях </w:t>
      </w:r>
      <w:r w:rsidRPr="00760595">
        <w:rPr>
          <w:rFonts w:ascii="Arial" w:hAnsi="Arial" w:cs="Arial"/>
          <w:sz w:val="24"/>
          <w:szCs w:val="24"/>
        </w:rPr>
        <w:t>используются следующие глагольные формы: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- </w:t>
      </w:r>
      <w:r w:rsidR="00697B22" w:rsidRPr="00760595">
        <w:rPr>
          <w:rFonts w:ascii="Arial" w:hAnsi="Arial" w:cs="Arial"/>
          <w:sz w:val="24"/>
          <w:szCs w:val="24"/>
        </w:rPr>
        <w:t>«</w:t>
      </w:r>
      <w:r w:rsidRPr="00760595">
        <w:rPr>
          <w:rFonts w:ascii="Arial" w:hAnsi="Arial" w:cs="Arial"/>
          <w:sz w:val="24"/>
          <w:szCs w:val="24"/>
        </w:rPr>
        <w:t>должен</w:t>
      </w:r>
      <w:r w:rsidR="00697B22" w:rsidRPr="00760595">
        <w:rPr>
          <w:rFonts w:ascii="Arial" w:hAnsi="Arial" w:cs="Arial"/>
          <w:sz w:val="24"/>
          <w:szCs w:val="24"/>
        </w:rPr>
        <w:t>»</w:t>
      </w:r>
      <w:r w:rsidRPr="00760595">
        <w:rPr>
          <w:rFonts w:ascii="Arial" w:hAnsi="Arial" w:cs="Arial"/>
          <w:sz w:val="24"/>
          <w:szCs w:val="24"/>
        </w:rPr>
        <w:t xml:space="preserve"> - обозначает требование;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- </w:t>
      </w:r>
      <w:r w:rsidR="00697B22" w:rsidRPr="00760595">
        <w:rPr>
          <w:rFonts w:ascii="Arial" w:hAnsi="Arial" w:cs="Arial"/>
          <w:sz w:val="24"/>
          <w:szCs w:val="24"/>
        </w:rPr>
        <w:t>«</w:t>
      </w:r>
      <w:r w:rsidRPr="00760595">
        <w:rPr>
          <w:rFonts w:ascii="Arial" w:hAnsi="Arial" w:cs="Arial"/>
          <w:sz w:val="24"/>
          <w:szCs w:val="24"/>
        </w:rPr>
        <w:t>следует</w:t>
      </w:r>
      <w:r w:rsidR="00697B22" w:rsidRPr="00760595">
        <w:rPr>
          <w:rFonts w:ascii="Arial" w:hAnsi="Arial" w:cs="Arial"/>
          <w:sz w:val="24"/>
          <w:szCs w:val="24"/>
        </w:rPr>
        <w:t>»</w:t>
      </w:r>
      <w:r w:rsidRPr="00760595">
        <w:rPr>
          <w:rFonts w:ascii="Arial" w:hAnsi="Arial" w:cs="Arial"/>
          <w:sz w:val="24"/>
          <w:szCs w:val="24"/>
        </w:rPr>
        <w:t xml:space="preserve"> - обозначает рекомендацию;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- </w:t>
      </w:r>
      <w:r w:rsidR="00697B22" w:rsidRPr="00760595">
        <w:rPr>
          <w:rFonts w:ascii="Arial" w:hAnsi="Arial" w:cs="Arial"/>
          <w:sz w:val="24"/>
          <w:szCs w:val="24"/>
        </w:rPr>
        <w:t>«</w:t>
      </w:r>
      <w:r w:rsidRPr="00760595">
        <w:rPr>
          <w:rFonts w:ascii="Arial" w:hAnsi="Arial" w:cs="Arial"/>
          <w:sz w:val="24"/>
          <w:szCs w:val="24"/>
        </w:rPr>
        <w:t>может</w:t>
      </w:r>
      <w:r w:rsidR="00697B22" w:rsidRPr="00760595">
        <w:rPr>
          <w:rFonts w:ascii="Arial" w:hAnsi="Arial" w:cs="Arial"/>
          <w:sz w:val="24"/>
          <w:szCs w:val="24"/>
        </w:rPr>
        <w:t>»</w:t>
      </w:r>
      <w:r w:rsidRPr="00760595">
        <w:rPr>
          <w:rFonts w:ascii="Arial" w:hAnsi="Arial" w:cs="Arial"/>
          <w:sz w:val="24"/>
          <w:szCs w:val="24"/>
        </w:rPr>
        <w:t xml:space="preserve"> - обозначает разрешение;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- </w:t>
      </w:r>
      <w:r w:rsidR="00697B22" w:rsidRPr="00760595">
        <w:rPr>
          <w:rFonts w:ascii="Arial" w:hAnsi="Arial" w:cs="Arial"/>
          <w:sz w:val="24"/>
          <w:szCs w:val="24"/>
        </w:rPr>
        <w:t>«</w:t>
      </w:r>
      <w:r w:rsidRPr="00760595">
        <w:rPr>
          <w:rFonts w:ascii="Arial" w:hAnsi="Arial" w:cs="Arial"/>
          <w:sz w:val="24"/>
          <w:szCs w:val="24"/>
        </w:rPr>
        <w:t>способен</w:t>
      </w:r>
      <w:r w:rsidR="00697B22" w:rsidRPr="00760595">
        <w:rPr>
          <w:rFonts w:ascii="Arial" w:hAnsi="Arial" w:cs="Arial"/>
          <w:sz w:val="24"/>
          <w:szCs w:val="24"/>
        </w:rPr>
        <w:t>»</w:t>
      </w:r>
      <w:r w:rsidRPr="00760595">
        <w:rPr>
          <w:rFonts w:ascii="Arial" w:hAnsi="Arial" w:cs="Arial"/>
          <w:sz w:val="24"/>
          <w:szCs w:val="24"/>
        </w:rPr>
        <w:t xml:space="preserve"> - обозначает возможность.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>Более подробную информацию можно найти в Директивах ISO/IEC, часть 2.</w:t>
      </w:r>
    </w:p>
    <w:p w:rsidR="00606936" w:rsidRPr="00760595" w:rsidRDefault="00606936" w:rsidP="00C331B2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</w:p>
    <w:p w:rsidR="002B1CD4" w:rsidRPr="00760595" w:rsidRDefault="00151ACE" w:rsidP="002B1CD4">
      <w:pPr>
        <w:pStyle w:val="15"/>
        <w:spacing w:after="24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br w:type="page"/>
      </w:r>
      <w:r w:rsidR="002B1CD4" w:rsidRPr="00760595">
        <w:rPr>
          <w:rFonts w:ascii="Arial" w:hAnsi="Arial" w:cs="Arial"/>
          <w:b/>
          <w:color w:val="auto"/>
          <w:sz w:val="28"/>
          <w:szCs w:val="28"/>
        </w:rPr>
        <w:lastRenderedPageBreak/>
        <w:t>Содержание</w:t>
      </w:r>
    </w:p>
    <w:p w:rsidR="002B1CD4" w:rsidRPr="00760595" w:rsidRDefault="002B1CD4" w:rsidP="005E7B8A">
      <w:pPr>
        <w:pStyle w:val="16"/>
        <w:rPr>
          <w:rStyle w:val="af"/>
        </w:rPr>
      </w:pPr>
      <w:r w:rsidRPr="00760595">
        <w:rPr>
          <w:sz w:val="24"/>
          <w:szCs w:val="24"/>
        </w:rPr>
        <w:fldChar w:fldCharType="begin"/>
      </w:r>
      <w:r w:rsidRPr="00760595">
        <w:rPr>
          <w:sz w:val="24"/>
          <w:szCs w:val="24"/>
        </w:rPr>
        <w:instrText xml:space="preserve"> TOC \o "1-3" \h \z \u </w:instrText>
      </w:r>
      <w:r w:rsidRPr="00760595">
        <w:rPr>
          <w:sz w:val="24"/>
          <w:szCs w:val="24"/>
        </w:rPr>
        <w:fldChar w:fldCharType="separate"/>
      </w:r>
      <w:hyperlink w:anchor="_Toc33026310" w:history="1">
        <w:r w:rsidRPr="005C42A2">
          <w:rPr>
            <w:rStyle w:val="af"/>
            <w:sz w:val="24"/>
            <w:szCs w:val="24"/>
          </w:rPr>
          <w:t>1 Область</w:t>
        </w:r>
        <w:r w:rsidRPr="00760595">
          <w:rPr>
            <w:rStyle w:val="af"/>
          </w:rPr>
          <w:t xml:space="preserve"> </w:t>
        </w:r>
        <w:r w:rsidRPr="005C42A2">
          <w:rPr>
            <w:rStyle w:val="af"/>
            <w:sz w:val="24"/>
            <w:szCs w:val="24"/>
          </w:rPr>
          <w:t>применения</w:t>
        </w:r>
        <w:r w:rsidRPr="00760595">
          <w:rPr>
            <w:rStyle w:val="af"/>
            <w:webHidden/>
          </w:rPr>
          <w:tab/>
        </w:r>
      </w:hyperlink>
      <w:r w:rsidRPr="00760595">
        <w:rPr>
          <w:rStyle w:val="af"/>
          <w:color w:val="auto"/>
          <w:u w:val="none"/>
        </w:rPr>
        <w:t>1</w:t>
      </w:r>
    </w:p>
    <w:p w:rsidR="002B1CD4" w:rsidRPr="00760595" w:rsidRDefault="001707C7" w:rsidP="005E7B8A">
      <w:pPr>
        <w:pStyle w:val="16"/>
        <w:rPr>
          <w:rStyle w:val="af"/>
          <w:sz w:val="24"/>
          <w:szCs w:val="24"/>
        </w:rPr>
      </w:pPr>
      <w:hyperlink w:anchor="_Toc33026311" w:history="1">
        <w:r w:rsidR="002B1CD4" w:rsidRPr="00760595">
          <w:rPr>
            <w:rStyle w:val="af"/>
            <w:sz w:val="24"/>
            <w:szCs w:val="24"/>
          </w:rPr>
          <w:t>2 Нормативные ссылки</w:t>
        </w:r>
        <w:r w:rsidR="002B1CD4" w:rsidRPr="00760595">
          <w:rPr>
            <w:rStyle w:val="af"/>
            <w:webHidden/>
            <w:sz w:val="24"/>
            <w:szCs w:val="24"/>
          </w:rPr>
          <w:tab/>
        </w:r>
      </w:hyperlink>
      <w:r w:rsidR="002B1CD4" w:rsidRPr="00760595">
        <w:rPr>
          <w:rStyle w:val="af"/>
          <w:color w:val="auto"/>
          <w:sz w:val="24"/>
          <w:szCs w:val="24"/>
          <w:u w:val="none"/>
        </w:rPr>
        <w:t>1</w:t>
      </w:r>
    </w:p>
    <w:p w:rsidR="002B1CD4" w:rsidRPr="00760595" w:rsidRDefault="001707C7" w:rsidP="005E7B8A">
      <w:pPr>
        <w:pStyle w:val="16"/>
        <w:rPr>
          <w:rStyle w:val="af"/>
          <w:sz w:val="24"/>
          <w:szCs w:val="24"/>
        </w:rPr>
      </w:pPr>
      <w:hyperlink w:anchor="_Toc33026312" w:history="1">
        <w:r w:rsidR="002B1CD4" w:rsidRPr="00760595">
          <w:rPr>
            <w:rStyle w:val="af"/>
            <w:sz w:val="24"/>
            <w:szCs w:val="24"/>
          </w:rPr>
          <w:t>3 Термины и определения</w:t>
        </w:r>
        <w:r w:rsidR="002B1CD4" w:rsidRPr="00760595">
          <w:rPr>
            <w:rStyle w:val="af"/>
            <w:webHidden/>
            <w:sz w:val="24"/>
            <w:szCs w:val="24"/>
          </w:rPr>
          <w:tab/>
        </w:r>
      </w:hyperlink>
      <w:r w:rsidR="00D422D1" w:rsidRPr="00760595">
        <w:rPr>
          <w:rStyle w:val="af"/>
          <w:color w:val="auto"/>
          <w:sz w:val="24"/>
          <w:szCs w:val="24"/>
          <w:u w:val="none"/>
        </w:rPr>
        <w:t>2</w:t>
      </w:r>
    </w:p>
    <w:p w:rsidR="002B1CD4" w:rsidRPr="00760595" w:rsidRDefault="001707C7" w:rsidP="005E7B8A">
      <w:pPr>
        <w:pStyle w:val="16"/>
        <w:rPr>
          <w:rStyle w:val="af"/>
          <w:sz w:val="24"/>
          <w:szCs w:val="24"/>
        </w:rPr>
      </w:pPr>
      <w:hyperlink w:anchor="_Toc33026313" w:history="1">
        <w:r w:rsidR="002B1CD4" w:rsidRPr="00760595">
          <w:rPr>
            <w:rStyle w:val="af"/>
            <w:sz w:val="24"/>
            <w:szCs w:val="24"/>
          </w:rPr>
          <w:t>4 </w:t>
        </w:r>
        <w:r w:rsidR="00A671A9" w:rsidRPr="00760595">
          <w:rPr>
            <w:rStyle w:val="af"/>
            <w:sz w:val="24"/>
            <w:szCs w:val="24"/>
          </w:rPr>
          <w:t>Политика ИЛАК по метрологической прослеживаемости результатов измерений</w:t>
        </w:r>
        <w:r w:rsidR="002B1CD4" w:rsidRPr="00760595">
          <w:rPr>
            <w:rStyle w:val="af"/>
            <w:webHidden/>
            <w:sz w:val="24"/>
            <w:szCs w:val="24"/>
          </w:rPr>
          <w:tab/>
        </w:r>
      </w:hyperlink>
      <w:r w:rsidR="002B1CD4" w:rsidRPr="00760595">
        <w:rPr>
          <w:rStyle w:val="af"/>
          <w:color w:val="auto"/>
          <w:sz w:val="24"/>
          <w:szCs w:val="24"/>
          <w:u w:val="none"/>
        </w:rPr>
        <w:t>.</w:t>
      </w:r>
      <w:r w:rsidR="00D422D1" w:rsidRPr="00760595">
        <w:rPr>
          <w:rStyle w:val="af"/>
          <w:color w:val="auto"/>
          <w:sz w:val="24"/>
          <w:szCs w:val="24"/>
          <w:u w:val="none"/>
        </w:rPr>
        <w:t>4</w:t>
      </w:r>
    </w:p>
    <w:p w:rsidR="002B1CD4" w:rsidRPr="00760595" w:rsidRDefault="001707C7" w:rsidP="005E7B8A">
      <w:pPr>
        <w:pStyle w:val="16"/>
        <w:rPr>
          <w:rStyle w:val="af"/>
          <w:sz w:val="24"/>
          <w:szCs w:val="24"/>
        </w:rPr>
      </w:pPr>
      <w:hyperlink w:anchor="_Toc33026321" w:history="1">
        <w:r w:rsidR="002B1CD4" w:rsidRPr="00760595">
          <w:rPr>
            <w:rStyle w:val="af"/>
            <w:sz w:val="24"/>
            <w:szCs w:val="24"/>
          </w:rPr>
          <w:t xml:space="preserve">Приложение А (справочное) </w:t>
        </w:r>
        <w:r w:rsidR="006719A1" w:rsidRPr="00760595">
          <w:rPr>
            <w:rStyle w:val="af"/>
            <w:sz w:val="24"/>
            <w:szCs w:val="24"/>
          </w:rPr>
          <w:t xml:space="preserve">Руководящие указания для случаев, когда метрологическая прослеживаемость не установлена в рамках договоренности </w:t>
        </w:r>
        <w:r w:rsidR="00A671A9" w:rsidRPr="00760595">
          <w:rPr>
            <w:rStyle w:val="af"/>
            <w:sz w:val="24"/>
            <w:szCs w:val="24"/>
          </w:rPr>
          <w:t xml:space="preserve">CIPM MRA </w:t>
        </w:r>
        <w:r w:rsidR="006719A1" w:rsidRPr="00760595">
          <w:rPr>
            <w:rStyle w:val="af"/>
            <w:sz w:val="24"/>
            <w:szCs w:val="24"/>
          </w:rPr>
          <w:t>и договоренности</w:t>
        </w:r>
        <w:r w:rsidR="00A671A9" w:rsidRPr="00760595">
          <w:rPr>
            <w:rStyle w:val="af"/>
            <w:sz w:val="24"/>
            <w:szCs w:val="24"/>
          </w:rPr>
          <w:t xml:space="preserve"> ИЛАК</w:t>
        </w:r>
        <w:r w:rsidR="002B1CD4" w:rsidRPr="00760595">
          <w:rPr>
            <w:rStyle w:val="af"/>
            <w:webHidden/>
            <w:sz w:val="24"/>
            <w:szCs w:val="24"/>
          </w:rPr>
          <w:tab/>
        </w:r>
      </w:hyperlink>
      <w:r w:rsidR="00D422D1" w:rsidRPr="00760595">
        <w:rPr>
          <w:rStyle w:val="af"/>
          <w:color w:val="auto"/>
          <w:sz w:val="24"/>
          <w:szCs w:val="24"/>
          <w:u w:val="none"/>
        </w:rPr>
        <w:t>9</w:t>
      </w:r>
    </w:p>
    <w:p w:rsidR="002B1CD4" w:rsidRPr="00760595" w:rsidRDefault="001707C7" w:rsidP="005E7B8A">
      <w:pPr>
        <w:pStyle w:val="16"/>
        <w:rPr>
          <w:rStyle w:val="af"/>
          <w:sz w:val="24"/>
          <w:szCs w:val="24"/>
        </w:rPr>
      </w:pPr>
      <w:hyperlink w:anchor="_Toc33026321" w:history="1">
        <w:r w:rsidR="002B1CD4" w:rsidRPr="00760595">
          <w:rPr>
            <w:rStyle w:val="af"/>
            <w:sz w:val="24"/>
            <w:szCs w:val="24"/>
          </w:rPr>
          <w:t>Приложение Б (справочное)</w:t>
        </w:r>
        <w:r w:rsidR="002B1CD4" w:rsidRPr="00760595">
          <w:rPr>
            <w:rStyle w:val="af"/>
            <w:webHidden/>
            <w:sz w:val="24"/>
            <w:szCs w:val="24"/>
          </w:rPr>
          <w:tab/>
        </w:r>
      </w:hyperlink>
      <w:r w:rsidR="00D422D1" w:rsidRPr="00760595">
        <w:rPr>
          <w:rStyle w:val="af"/>
          <w:color w:val="auto"/>
          <w:sz w:val="24"/>
          <w:szCs w:val="24"/>
          <w:u w:val="none"/>
        </w:rPr>
        <w:t>11</w:t>
      </w:r>
    </w:p>
    <w:p w:rsidR="002B1CD4" w:rsidRPr="00760595" w:rsidRDefault="001707C7" w:rsidP="005E7B8A">
      <w:pPr>
        <w:pStyle w:val="16"/>
        <w:rPr>
          <w:lang w:eastAsia="ru-RU"/>
        </w:rPr>
      </w:pPr>
      <w:hyperlink w:anchor="_Toc33026322" w:history="1">
        <w:r w:rsidR="002B1CD4" w:rsidRPr="00760595">
          <w:rPr>
            <w:rStyle w:val="af"/>
            <w:sz w:val="24"/>
            <w:szCs w:val="24"/>
          </w:rPr>
          <w:t>Библиография..................</w:t>
        </w:r>
        <w:r w:rsidR="002B1CD4" w:rsidRPr="00760595">
          <w:rPr>
            <w:webHidden/>
          </w:rPr>
          <w:tab/>
        </w:r>
      </w:hyperlink>
      <w:r w:rsidR="00D422D1" w:rsidRPr="00760595">
        <w:t>12</w:t>
      </w:r>
    </w:p>
    <w:p w:rsidR="00606936" w:rsidRPr="00760595" w:rsidRDefault="002B1CD4" w:rsidP="00D422D1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  <w:r w:rsidRPr="00760595">
        <w:rPr>
          <w:rFonts w:ascii="Arial" w:hAnsi="Arial" w:cs="Arial"/>
          <w:sz w:val="24"/>
          <w:szCs w:val="24"/>
        </w:rPr>
        <w:fldChar w:fldCharType="end"/>
      </w:r>
      <w:r w:rsidR="00D422D1" w:rsidRPr="00760595">
        <w:rPr>
          <w:rFonts w:ascii="Arial" w:hAnsi="Arial" w:cs="Arial"/>
        </w:rPr>
        <w:tab/>
      </w:r>
    </w:p>
    <w:p w:rsidR="00C331B2" w:rsidRPr="00760595" w:rsidRDefault="00D422D1" w:rsidP="00D422D1">
      <w:pPr>
        <w:tabs>
          <w:tab w:val="left" w:pos="2550"/>
        </w:tabs>
        <w:spacing w:after="1" w:line="220" w:lineRule="atLeast"/>
        <w:jc w:val="center"/>
        <w:rPr>
          <w:rFonts w:ascii="Arial" w:hAnsi="Arial" w:cs="Arial"/>
          <w:b/>
          <w:sz w:val="28"/>
          <w:szCs w:val="28"/>
        </w:rPr>
        <w:sectPr w:rsidR="00C331B2" w:rsidRPr="00760595" w:rsidSect="00151AC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851" w:bottom="1134" w:left="1701" w:header="709" w:footer="709" w:gutter="0"/>
          <w:pgNumType w:fmt="upperRoman"/>
          <w:cols w:space="708"/>
          <w:titlePg/>
          <w:docGrid w:linePitch="360"/>
        </w:sectPr>
      </w:pPr>
      <w:r w:rsidRPr="00760595">
        <w:rPr>
          <w:rFonts w:ascii="Arial" w:hAnsi="Arial" w:cs="Arial"/>
          <w:b/>
          <w:sz w:val="28"/>
          <w:szCs w:val="28"/>
        </w:rPr>
        <w:tab/>
      </w:r>
    </w:p>
    <w:p w:rsidR="002B1CD4" w:rsidRPr="005C42A2" w:rsidRDefault="002B1CD4" w:rsidP="005C42A2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8"/>
        </w:rPr>
      </w:pPr>
      <w:r w:rsidRPr="005C42A2">
        <w:rPr>
          <w:rFonts w:ascii="Arial" w:hAnsi="Arial" w:cs="Arial"/>
          <w:b/>
          <w:spacing w:val="20"/>
          <w:sz w:val="24"/>
          <w:szCs w:val="28"/>
        </w:rPr>
        <w:lastRenderedPageBreak/>
        <w:t>РЕКОМЕНДАЦИИ ПО СТАНДАРТИЗАЦИИ</w:t>
      </w:r>
    </w:p>
    <w:p w:rsidR="002B1CD4" w:rsidRPr="005C42A2" w:rsidRDefault="006719A1" w:rsidP="005C42A2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46A0" wp14:editId="6BD52FA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24550" cy="0"/>
                <wp:effectExtent l="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118D4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.65pt" to="881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2B1CD4" w:rsidRPr="005C42A2" w:rsidRDefault="002B1CD4" w:rsidP="005C42A2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t>ПОЛИТИКА ИЛАК ПО МЕТРОЛОГИЧЕСКОЙ ПРОСЛЕЖИВАЕМОСТИ РЕЗУЛЬТАТОВ ИЗМЕРЕНИЙ</w:t>
      </w:r>
    </w:p>
    <w:p w:rsidR="002B1CD4" w:rsidRPr="005C42A2" w:rsidRDefault="002B1CD4" w:rsidP="005C42A2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2B1CD4" w:rsidRPr="005C42A2" w:rsidRDefault="002B1CD4" w:rsidP="005C42A2">
      <w:pPr>
        <w:spacing w:after="0" w:line="360" w:lineRule="auto"/>
        <w:jc w:val="center"/>
        <w:rPr>
          <w:rFonts w:ascii="Arial" w:hAnsi="Arial" w:cs="Arial"/>
          <w:sz w:val="24"/>
          <w:szCs w:val="28"/>
          <w:lang w:val="en-US"/>
        </w:rPr>
      </w:pPr>
      <w:r w:rsidRPr="005C42A2">
        <w:rPr>
          <w:rFonts w:ascii="Arial" w:hAnsi="Arial" w:cs="Arial"/>
          <w:sz w:val="24"/>
          <w:szCs w:val="28"/>
          <w:lang w:val="en-US"/>
        </w:rPr>
        <w:t>ILAC policy on the metrological traceability of measurement results</w:t>
      </w:r>
    </w:p>
    <w:p w:rsidR="006719A1" w:rsidRPr="005C42A2" w:rsidRDefault="006719A1" w:rsidP="005C42A2">
      <w:pPr>
        <w:spacing w:after="0" w:line="360" w:lineRule="auto"/>
        <w:jc w:val="center"/>
        <w:rPr>
          <w:rFonts w:ascii="Arial" w:hAnsi="Arial" w:cs="Arial"/>
          <w:sz w:val="24"/>
          <w:szCs w:val="28"/>
          <w:lang w:val="en-US"/>
        </w:rPr>
      </w:pPr>
    </w:p>
    <w:p w:rsidR="002B1CD4" w:rsidRPr="005C42A2" w:rsidRDefault="006719A1" w:rsidP="005C42A2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  <w:r w:rsidRPr="005C42A2">
        <w:rPr>
          <w:rFonts w:ascii="Arial" w:hAnsi="Arial" w:cs="Arial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311F5" wp14:editId="6124C5A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8959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502C8D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.95pt" to="877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2B1CD4" w:rsidRPr="005C42A2" w:rsidRDefault="002B1CD4" w:rsidP="005C42A2">
      <w:pPr>
        <w:spacing w:after="0" w:line="360" w:lineRule="auto"/>
        <w:jc w:val="right"/>
        <w:rPr>
          <w:sz w:val="20"/>
        </w:rPr>
      </w:pPr>
      <w:r w:rsidRPr="005C42A2">
        <w:rPr>
          <w:szCs w:val="24"/>
        </w:rPr>
        <w:t>Дата введения – ______________</w:t>
      </w:r>
    </w:p>
    <w:p w:rsidR="00606936" w:rsidRPr="005C42A2" w:rsidRDefault="00606936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C42A2" w:rsidRP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t>1 Область применения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На</w:t>
      </w:r>
      <w:r w:rsidR="006D5365" w:rsidRPr="005C42A2">
        <w:rPr>
          <w:rFonts w:ascii="Arial" w:hAnsi="Arial" w:cs="Arial"/>
          <w:sz w:val="24"/>
          <w:szCs w:val="28"/>
        </w:rPr>
        <w:t>стоящие рекомендации описывают п</w:t>
      </w:r>
      <w:r w:rsidRPr="005C42A2">
        <w:rPr>
          <w:rFonts w:ascii="Arial" w:hAnsi="Arial" w:cs="Arial"/>
          <w:sz w:val="24"/>
          <w:szCs w:val="28"/>
        </w:rPr>
        <w:t xml:space="preserve">олитику ИЛАК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по </w:t>
      </w:r>
      <w:r w:rsidR="00697B22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результатов измерений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697B22" w:rsidRPr="005C42A2">
        <w:rPr>
          <w:rFonts w:ascii="Arial" w:hAnsi="Arial" w:cs="Arial"/>
          <w:sz w:val="24"/>
          <w:szCs w:val="28"/>
        </w:rPr>
        <w:t>при испытаниях и калибровке</w:t>
      </w:r>
      <w:r w:rsidRPr="005C42A2">
        <w:rPr>
          <w:rFonts w:ascii="Arial" w:hAnsi="Arial" w:cs="Arial"/>
          <w:sz w:val="24"/>
          <w:szCs w:val="28"/>
        </w:rPr>
        <w:t xml:space="preserve">. Политика ИЛАК может быть также применима </w:t>
      </w:r>
      <w:r w:rsidR="00697B22" w:rsidRPr="005C42A2">
        <w:rPr>
          <w:rFonts w:ascii="Arial" w:hAnsi="Arial" w:cs="Arial"/>
          <w:sz w:val="24"/>
          <w:szCs w:val="28"/>
        </w:rPr>
        <w:t>к другим видам деятельности</w:t>
      </w:r>
      <w:r w:rsidRPr="005C42A2">
        <w:rPr>
          <w:rFonts w:ascii="Arial" w:hAnsi="Arial" w:cs="Arial"/>
          <w:sz w:val="24"/>
          <w:szCs w:val="28"/>
        </w:rPr>
        <w:t xml:space="preserve">, связанных с оценкой соответствия, </w:t>
      </w:r>
      <w:r w:rsidR="00F759B1" w:rsidRPr="005C42A2">
        <w:rPr>
          <w:rFonts w:ascii="Arial" w:hAnsi="Arial" w:cs="Arial"/>
          <w:sz w:val="24"/>
          <w:szCs w:val="28"/>
        </w:rPr>
        <w:t xml:space="preserve">где проводятся </w:t>
      </w:r>
      <w:r w:rsidR="00BC3115" w:rsidRPr="005C42A2">
        <w:rPr>
          <w:rFonts w:ascii="Arial" w:hAnsi="Arial" w:cs="Arial"/>
          <w:sz w:val="24"/>
          <w:szCs w:val="28"/>
        </w:rPr>
        <w:t>измерения, например</w:t>
      </w:r>
      <w:r w:rsidR="00F759B1" w:rsidRPr="005C42A2">
        <w:rPr>
          <w:rFonts w:ascii="Arial" w:hAnsi="Arial" w:cs="Arial"/>
          <w:sz w:val="24"/>
          <w:szCs w:val="28"/>
        </w:rPr>
        <w:t>, органы инспекции и провайдеры межлабораторных сличительных испытаний</w:t>
      </w:r>
      <w:r w:rsidRPr="005C42A2">
        <w:rPr>
          <w:rFonts w:ascii="Arial" w:hAnsi="Arial" w:cs="Arial"/>
          <w:sz w:val="24"/>
          <w:szCs w:val="28"/>
        </w:rPr>
        <w:t xml:space="preserve">.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Для лабораторий, занимающихся деятельностью, связанной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с калибровкой в соответствии с установленной метрологической прослеживаемостью, но в области аккредитации которых данная деятельность отсутствует, может быть применима Политика ИЛАК, изложенная в </w:t>
      </w:r>
      <w:hyperlink w:anchor="Par37" w:history="1">
        <w:r w:rsidRPr="005C42A2">
          <w:rPr>
            <w:rFonts w:ascii="Arial" w:hAnsi="Arial" w:cs="Arial"/>
            <w:sz w:val="24"/>
            <w:szCs w:val="28"/>
          </w:rPr>
          <w:t xml:space="preserve">разделе </w:t>
        </w:r>
      </w:hyperlink>
      <w:r w:rsidR="001820ED" w:rsidRPr="005C42A2">
        <w:rPr>
          <w:rFonts w:ascii="Arial" w:hAnsi="Arial" w:cs="Arial"/>
          <w:sz w:val="24"/>
          <w:szCs w:val="28"/>
        </w:rPr>
        <w:t>4</w:t>
      </w:r>
      <w:r w:rsidRPr="005C42A2">
        <w:rPr>
          <w:rFonts w:ascii="Arial" w:hAnsi="Arial" w:cs="Arial"/>
          <w:sz w:val="24"/>
          <w:szCs w:val="28"/>
        </w:rPr>
        <w:t xml:space="preserve">. Внутренние калибровки также известны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как калибровки для собственных потребностей.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458CF" w:rsidRPr="005C42A2" w:rsidRDefault="00C458CF" w:rsidP="005C42A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t>2 Нормативные ссылки</w:t>
      </w:r>
    </w:p>
    <w:p w:rsidR="00C458CF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5360D" w:rsidRPr="005C42A2" w:rsidRDefault="0075360D" w:rsidP="005C42A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В настоящих рекомендациях использованы ссылки на следующие стандарты:</w:t>
      </w:r>
    </w:p>
    <w:p w:rsidR="00C458CF" w:rsidRPr="005C42A2" w:rsidRDefault="0075360D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ГОСТ Р ИСО/МЭК 17025-2019 Общие требования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к компетентности испытательных и калибровочных лабораторий</w:t>
      </w:r>
    </w:p>
    <w:p w:rsidR="0075360D" w:rsidRPr="005C42A2" w:rsidRDefault="0075360D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ГОСТ Р ИСО 15189-2009 Лаборатории медицинские. Частные требования к качеству и компетентности</w:t>
      </w:r>
    </w:p>
    <w:p w:rsidR="00B82924" w:rsidRPr="005C42A2" w:rsidRDefault="00B8292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151ACE" w:rsidP="005C42A2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lastRenderedPageBreak/>
        <w:t xml:space="preserve"> </w:t>
      </w:r>
      <w:r w:rsidR="00C458CF" w:rsidRPr="005C42A2">
        <w:rPr>
          <w:rFonts w:ascii="Arial" w:hAnsi="Arial" w:cs="Arial"/>
          <w:b/>
          <w:sz w:val="24"/>
          <w:szCs w:val="28"/>
        </w:rPr>
        <w:t>3</w:t>
      </w:r>
      <w:r w:rsidR="000B0954" w:rsidRPr="005C42A2">
        <w:rPr>
          <w:rFonts w:ascii="Arial" w:hAnsi="Arial" w:cs="Arial"/>
          <w:b/>
          <w:sz w:val="24"/>
          <w:szCs w:val="28"/>
        </w:rPr>
        <w:t xml:space="preserve"> Термины</w:t>
      </w:r>
      <w:r w:rsidR="00541D33" w:rsidRPr="005C42A2">
        <w:rPr>
          <w:rFonts w:ascii="Arial" w:hAnsi="Arial" w:cs="Arial"/>
          <w:b/>
          <w:sz w:val="24"/>
          <w:szCs w:val="28"/>
        </w:rPr>
        <w:t xml:space="preserve"> </w:t>
      </w:r>
      <w:r w:rsidR="000B0954" w:rsidRPr="005C42A2">
        <w:rPr>
          <w:rFonts w:ascii="Arial" w:hAnsi="Arial" w:cs="Arial"/>
          <w:b/>
          <w:sz w:val="24"/>
          <w:szCs w:val="28"/>
        </w:rPr>
        <w:t>и определения</w:t>
      </w:r>
    </w:p>
    <w:p w:rsidR="000B0954" w:rsidRPr="005C42A2" w:rsidRDefault="000B0954" w:rsidP="005C42A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В настоящих рекомендациях применены следующие термины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и определения:</w:t>
      </w:r>
    </w:p>
    <w:p w:rsidR="00541D33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39384E" w:rsidRPr="005C42A2">
        <w:rPr>
          <w:rFonts w:ascii="Arial" w:hAnsi="Arial" w:cs="Arial"/>
          <w:sz w:val="24"/>
          <w:szCs w:val="28"/>
        </w:rPr>
        <w:t xml:space="preserve">.1 </w:t>
      </w:r>
      <w:r w:rsidR="00392F0D" w:rsidRPr="005C42A2">
        <w:rPr>
          <w:rFonts w:ascii="Arial" w:hAnsi="Arial" w:cs="Arial"/>
          <w:b/>
          <w:sz w:val="24"/>
          <w:szCs w:val="28"/>
        </w:rPr>
        <w:t>а</w:t>
      </w:r>
      <w:r w:rsidR="00AF7B39" w:rsidRPr="005C42A2">
        <w:rPr>
          <w:rFonts w:ascii="Arial" w:hAnsi="Arial" w:cs="Arial"/>
          <w:b/>
          <w:sz w:val="24"/>
          <w:szCs w:val="28"/>
        </w:rPr>
        <w:t>ккредитованное лицо</w:t>
      </w:r>
      <w:r w:rsidR="003636D4" w:rsidRPr="005C42A2">
        <w:rPr>
          <w:rFonts w:ascii="Arial" w:hAnsi="Arial" w:cs="Arial"/>
          <w:b/>
          <w:sz w:val="24"/>
          <w:szCs w:val="28"/>
        </w:rPr>
        <w:t xml:space="preserve"> </w:t>
      </w:r>
      <w:r w:rsidR="003636D4" w:rsidRPr="005C42A2">
        <w:rPr>
          <w:rFonts w:ascii="Arial" w:hAnsi="Arial" w:cs="Arial"/>
          <w:sz w:val="24"/>
          <w:szCs w:val="28"/>
        </w:rPr>
        <w:t>(</w:t>
      </w:r>
      <w:r w:rsidR="003636D4" w:rsidRPr="005C42A2">
        <w:rPr>
          <w:rFonts w:ascii="Arial" w:hAnsi="Arial" w:cs="Arial"/>
          <w:sz w:val="24"/>
          <w:szCs w:val="28"/>
          <w:lang w:val="en-US"/>
        </w:rPr>
        <w:t>accredited</w:t>
      </w:r>
      <w:r w:rsidR="003636D4" w:rsidRPr="005C42A2">
        <w:rPr>
          <w:rFonts w:ascii="Arial" w:hAnsi="Arial" w:cs="Arial"/>
          <w:sz w:val="24"/>
          <w:szCs w:val="28"/>
        </w:rPr>
        <w:t xml:space="preserve"> </w:t>
      </w:r>
      <w:r w:rsidR="003636D4" w:rsidRPr="005C42A2">
        <w:rPr>
          <w:rFonts w:ascii="Arial" w:hAnsi="Arial" w:cs="Arial"/>
          <w:sz w:val="24"/>
          <w:szCs w:val="28"/>
          <w:lang w:val="en-US"/>
        </w:rPr>
        <w:t>organization</w:t>
      </w:r>
      <w:r w:rsidR="003636D4" w:rsidRPr="005C42A2">
        <w:rPr>
          <w:rFonts w:ascii="Arial" w:hAnsi="Arial" w:cs="Arial"/>
          <w:sz w:val="24"/>
          <w:szCs w:val="28"/>
        </w:rPr>
        <w:t>)</w:t>
      </w:r>
      <w:r w:rsidR="00AF7B39" w:rsidRPr="005C42A2">
        <w:rPr>
          <w:rFonts w:ascii="Arial" w:hAnsi="Arial" w:cs="Arial"/>
          <w:sz w:val="24"/>
          <w:szCs w:val="28"/>
        </w:rPr>
        <w:t xml:space="preserve">: </w:t>
      </w:r>
      <w:r w:rsidR="0039384E" w:rsidRPr="005C42A2">
        <w:rPr>
          <w:rFonts w:ascii="Arial" w:hAnsi="Arial" w:cs="Arial"/>
          <w:sz w:val="24"/>
          <w:szCs w:val="28"/>
        </w:rPr>
        <w:t xml:space="preserve">организация, аккредитованная установленным порядком в качестве органа по оценке соответствия и подпадающая под действие соглашения ИЛАК.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39384E" w:rsidRPr="005C42A2">
        <w:rPr>
          <w:rFonts w:ascii="Arial" w:hAnsi="Arial" w:cs="Arial"/>
          <w:sz w:val="24"/>
          <w:szCs w:val="28"/>
        </w:rPr>
        <w:t xml:space="preserve">Если в тексте используется термин «Аккредитованное лицо», он относится как </w:t>
      </w:r>
      <w:r w:rsidR="00392F0D" w:rsidRPr="005C42A2">
        <w:rPr>
          <w:rFonts w:ascii="Arial" w:hAnsi="Arial" w:cs="Arial"/>
          <w:sz w:val="24"/>
          <w:szCs w:val="28"/>
        </w:rPr>
        <w:t xml:space="preserve">к </w:t>
      </w:r>
      <w:r w:rsidR="0039384E" w:rsidRPr="005C42A2">
        <w:rPr>
          <w:rFonts w:ascii="Arial" w:hAnsi="Arial" w:cs="Arial"/>
          <w:sz w:val="24"/>
          <w:szCs w:val="28"/>
        </w:rPr>
        <w:t xml:space="preserve">заявителю, так и к аккредитованной организации,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39384E" w:rsidRPr="005C42A2">
        <w:rPr>
          <w:rFonts w:ascii="Arial" w:hAnsi="Arial" w:cs="Arial"/>
          <w:sz w:val="24"/>
          <w:szCs w:val="28"/>
        </w:rPr>
        <w:t>если не указано иное.</w:t>
      </w:r>
    </w:p>
    <w:p w:rsidR="0039384E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39384E" w:rsidRPr="005C42A2">
        <w:rPr>
          <w:rFonts w:ascii="Arial" w:hAnsi="Arial" w:cs="Arial"/>
          <w:sz w:val="24"/>
          <w:szCs w:val="28"/>
        </w:rPr>
        <w:t xml:space="preserve">.2 </w:t>
      </w:r>
      <w:r w:rsidR="00392F0D" w:rsidRPr="005C42A2">
        <w:rPr>
          <w:rFonts w:ascii="Arial" w:hAnsi="Arial" w:cs="Arial"/>
          <w:b/>
          <w:sz w:val="24"/>
          <w:szCs w:val="28"/>
        </w:rPr>
        <w:t>м</w:t>
      </w:r>
      <w:r w:rsidR="0039384E" w:rsidRPr="005C42A2">
        <w:rPr>
          <w:rFonts w:ascii="Arial" w:hAnsi="Arial" w:cs="Arial"/>
          <w:b/>
          <w:sz w:val="24"/>
          <w:szCs w:val="28"/>
        </w:rPr>
        <w:t xml:space="preserve">еждународный комитет мер и весов </w:t>
      </w:r>
      <w:r w:rsidR="0039384E" w:rsidRPr="005C42A2">
        <w:rPr>
          <w:rFonts w:ascii="Arial" w:hAnsi="Arial" w:cs="Arial"/>
          <w:sz w:val="24"/>
          <w:szCs w:val="28"/>
        </w:rPr>
        <w:t>(BIPM): международная организация, через которую государства – члены действуют совместно по вопросам, связанным с наукой об измерениях и эталонами единиц величин.</w:t>
      </w:r>
    </w:p>
    <w:p w:rsidR="0039384E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67041E" w:rsidRPr="005C42A2">
        <w:rPr>
          <w:rFonts w:ascii="Arial" w:hAnsi="Arial" w:cs="Arial"/>
          <w:sz w:val="24"/>
          <w:szCs w:val="28"/>
        </w:rPr>
        <w:t xml:space="preserve">.3 </w:t>
      </w:r>
      <w:r w:rsidR="00392F0D" w:rsidRPr="005C42A2">
        <w:rPr>
          <w:rFonts w:ascii="Arial" w:hAnsi="Arial" w:cs="Arial"/>
          <w:b/>
          <w:sz w:val="24"/>
          <w:szCs w:val="28"/>
        </w:rPr>
        <w:t>о</w:t>
      </w:r>
      <w:r w:rsidR="0067041E" w:rsidRPr="005C42A2">
        <w:rPr>
          <w:rFonts w:ascii="Arial" w:hAnsi="Arial" w:cs="Arial"/>
          <w:b/>
          <w:sz w:val="24"/>
          <w:szCs w:val="28"/>
        </w:rPr>
        <w:t>рган по оценке соответствия (CAB)</w:t>
      </w:r>
      <w:r w:rsidR="0067041E" w:rsidRPr="005C42A2">
        <w:rPr>
          <w:rFonts w:ascii="Arial" w:hAnsi="Arial" w:cs="Arial"/>
          <w:sz w:val="24"/>
          <w:szCs w:val="28"/>
        </w:rPr>
        <w:t xml:space="preserve">: Лицо, осуществляющее деятельность по оценке соответствия,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67041E" w:rsidRPr="005C42A2">
        <w:rPr>
          <w:rFonts w:ascii="Arial" w:hAnsi="Arial" w:cs="Arial"/>
          <w:sz w:val="24"/>
          <w:szCs w:val="28"/>
        </w:rPr>
        <w:t>которое является объектом аккредитации.</w:t>
      </w:r>
    </w:p>
    <w:p w:rsidR="0067041E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67041E" w:rsidRPr="005C42A2">
        <w:rPr>
          <w:rFonts w:ascii="Arial" w:hAnsi="Arial" w:cs="Arial"/>
          <w:sz w:val="24"/>
          <w:szCs w:val="28"/>
        </w:rPr>
        <w:t xml:space="preserve">.4 </w:t>
      </w:r>
      <w:r w:rsidR="00392F0D" w:rsidRPr="005C42A2">
        <w:rPr>
          <w:rFonts w:ascii="Arial" w:hAnsi="Arial" w:cs="Arial"/>
          <w:b/>
          <w:sz w:val="24"/>
          <w:szCs w:val="28"/>
        </w:rPr>
        <w:t>д</w:t>
      </w:r>
      <w:r w:rsidR="0067041E" w:rsidRPr="005C42A2">
        <w:rPr>
          <w:rFonts w:ascii="Arial" w:hAnsi="Arial" w:cs="Arial"/>
          <w:b/>
          <w:sz w:val="24"/>
          <w:szCs w:val="28"/>
        </w:rPr>
        <w:t xml:space="preserve">оговоренность о взаимном признании </w:t>
      </w:r>
      <w:r w:rsidR="0067041E" w:rsidRPr="005C42A2">
        <w:rPr>
          <w:rFonts w:ascii="Arial" w:hAnsi="Arial" w:cs="Arial"/>
          <w:sz w:val="24"/>
          <w:szCs w:val="28"/>
        </w:rPr>
        <w:t>(CIPM)</w:t>
      </w:r>
      <w:r w:rsidR="0067041E" w:rsidRPr="005C42A2">
        <w:rPr>
          <w:rFonts w:ascii="Arial" w:hAnsi="Arial" w:cs="Arial"/>
          <w:b/>
          <w:sz w:val="24"/>
          <w:szCs w:val="28"/>
        </w:rPr>
        <w:t xml:space="preserve"> Международного комитета мер и весов </w:t>
      </w:r>
      <w:r w:rsidR="0067041E" w:rsidRPr="005C42A2">
        <w:rPr>
          <w:rFonts w:ascii="Arial" w:hAnsi="Arial" w:cs="Arial"/>
          <w:sz w:val="24"/>
          <w:szCs w:val="28"/>
        </w:rPr>
        <w:t xml:space="preserve">(BIPM): договоренность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67041E" w:rsidRPr="005C42A2">
        <w:rPr>
          <w:rFonts w:ascii="Arial" w:hAnsi="Arial" w:cs="Arial"/>
          <w:sz w:val="24"/>
          <w:szCs w:val="28"/>
        </w:rPr>
        <w:t>о взаимном признании (CIPM MRA) это соглашение между национальными метрологическими институтами, которое обеспечивает основу для взаимного признания национальных эталонов и выданных ими сертификатов калибровки и измерений.</w:t>
      </w:r>
    </w:p>
    <w:p w:rsidR="0067041E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67041E" w:rsidRPr="005C42A2">
        <w:rPr>
          <w:rFonts w:ascii="Arial" w:hAnsi="Arial" w:cs="Arial"/>
          <w:sz w:val="24"/>
          <w:szCs w:val="28"/>
        </w:rPr>
        <w:t xml:space="preserve">.5 </w:t>
      </w:r>
      <w:r w:rsidR="00392F0D" w:rsidRPr="005C42A2">
        <w:rPr>
          <w:rFonts w:ascii="Arial" w:hAnsi="Arial" w:cs="Arial"/>
          <w:b/>
          <w:sz w:val="24"/>
          <w:szCs w:val="28"/>
        </w:rPr>
        <w:t>с</w:t>
      </w:r>
      <w:r w:rsidR="009B694C" w:rsidRPr="005C42A2">
        <w:rPr>
          <w:rFonts w:ascii="Arial" w:hAnsi="Arial" w:cs="Arial"/>
          <w:b/>
          <w:sz w:val="24"/>
          <w:szCs w:val="28"/>
        </w:rPr>
        <w:t xml:space="preserve">ертифицированный стандартный образец </w:t>
      </w:r>
      <w:r w:rsidR="009B694C" w:rsidRPr="005C42A2">
        <w:rPr>
          <w:rFonts w:ascii="Arial" w:hAnsi="Arial" w:cs="Arial"/>
          <w:sz w:val="24"/>
          <w:szCs w:val="28"/>
        </w:rPr>
        <w:t xml:space="preserve">(CRM): стандартный образец, метрологически обеспеченный закрепленными свойствами, который сопровождается сертификатом стандартного образца, в котором указаны значения свойств и связанную с ними неопределенность и метрологическую прослеживаемость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9B694C" w:rsidRPr="005C42A2">
        <w:rPr>
          <w:rFonts w:ascii="Arial" w:hAnsi="Arial" w:cs="Arial"/>
          <w:sz w:val="24"/>
          <w:szCs w:val="28"/>
        </w:rPr>
        <w:t>(ISO 17034:2016).</w:t>
      </w:r>
    </w:p>
    <w:p w:rsidR="00BD7BC7" w:rsidRPr="005C42A2" w:rsidRDefault="00151ACE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 </w:t>
      </w:r>
      <w:r w:rsidR="00C458CF" w:rsidRPr="005C42A2">
        <w:rPr>
          <w:rFonts w:ascii="Arial" w:hAnsi="Arial" w:cs="Arial"/>
          <w:sz w:val="24"/>
          <w:szCs w:val="28"/>
        </w:rPr>
        <w:t>3</w:t>
      </w:r>
      <w:r w:rsidR="00BD7BC7" w:rsidRPr="005C42A2">
        <w:rPr>
          <w:rFonts w:ascii="Arial" w:hAnsi="Arial" w:cs="Arial"/>
          <w:sz w:val="24"/>
          <w:szCs w:val="28"/>
        </w:rPr>
        <w:t>.</w:t>
      </w:r>
      <w:r w:rsidR="003D71C1" w:rsidRPr="005C42A2">
        <w:rPr>
          <w:rFonts w:ascii="Arial" w:hAnsi="Arial" w:cs="Arial"/>
          <w:sz w:val="24"/>
          <w:szCs w:val="28"/>
        </w:rPr>
        <w:t>6</w:t>
      </w:r>
      <w:r w:rsidR="00BD7BC7" w:rsidRPr="005C42A2">
        <w:rPr>
          <w:rFonts w:ascii="Arial" w:hAnsi="Arial" w:cs="Arial"/>
          <w:sz w:val="24"/>
          <w:szCs w:val="28"/>
        </w:rPr>
        <w:t xml:space="preserve"> </w:t>
      </w:r>
      <w:r w:rsidR="00392F0D" w:rsidRPr="005C42A2">
        <w:rPr>
          <w:rFonts w:ascii="Arial" w:hAnsi="Arial" w:cs="Arial"/>
          <w:b/>
          <w:sz w:val="24"/>
          <w:szCs w:val="28"/>
        </w:rPr>
        <w:t>о</w:t>
      </w:r>
      <w:r w:rsidR="00BD7BC7" w:rsidRPr="005C42A2">
        <w:rPr>
          <w:rFonts w:ascii="Arial" w:hAnsi="Arial" w:cs="Arial"/>
          <w:b/>
          <w:sz w:val="24"/>
          <w:szCs w:val="28"/>
        </w:rPr>
        <w:t xml:space="preserve">бъединенный комитет по прослеживаемости </w:t>
      </w:r>
      <w:r w:rsidR="005C42A2" w:rsidRPr="005C42A2">
        <w:rPr>
          <w:rFonts w:ascii="Arial" w:hAnsi="Arial" w:cs="Arial"/>
          <w:b/>
          <w:sz w:val="24"/>
          <w:szCs w:val="28"/>
        </w:rPr>
        <w:t xml:space="preserve"> </w:t>
      </w:r>
      <w:r w:rsidR="00BD7BC7" w:rsidRPr="005C42A2">
        <w:rPr>
          <w:rFonts w:ascii="Arial" w:hAnsi="Arial" w:cs="Arial"/>
          <w:b/>
          <w:sz w:val="24"/>
          <w:szCs w:val="28"/>
        </w:rPr>
        <w:t xml:space="preserve">в медицинских лабораториях </w:t>
      </w:r>
      <w:r w:rsidR="00BD7BC7" w:rsidRPr="005C42A2">
        <w:rPr>
          <w:rFonts w:ascii="Arial" w:hAnsi="Arial" w:cs="Arial"/>
          <w:sz w:val="24"/>
          <w:szCs w:val="28"/>
        </w:rPr>
        <w:t xml:space="preserve">(JCTLM): </w:t>
      </w:r>
      <w:r w:rsidR="003D71C1" w:rsidRPr="005C42A2">
        <w:rPr>
          <w:rFonts w:ascii="Arial" w:hAnsi="Arial" w:cs="Arial"/>
          <w:sz w:val="24"/>
          <w:szCs w:val="28"/>
        </w:rPr>
        <w:t>созданный</w:t>
      </w:r>
      <w:r w:rsidR="00BD7BC7" w:rsidRPr="005C42A2">
        <w:rPr>
          <w:rFonts w:ascii="Arial" w:hAnsi="Arial" w:cs="Arial"/>
          <w:sz w:val="24"/>
          <w:szCs w:val="28"/>
        </w:rPr>
        <w:t xml:space="preserve"> Международны</w:t>
      </w:r>
      <w:r w:rsidR="003D71C1" w:rsidRPr="005C42A2">
        <w:rPr>
          <w:rFonts w:ascii="Arial" w:hAnsi="Arial" w:cs="Arial"/>
          <w:sz w:val="24"/>
          <w:szCs w:val="28"/>
        </w:rPr>
        <w:t>м</w:t>
      </w:r>
      <w:r w:rsidR="00BD7BC7" w:rsidRPr="005C42A2">
        <w:rPr>
          <w:rFonts w:ascii="Arial" w:hAnsi="Arial" w:cs="Arial"/>
          <w:sz w:val="24"/>
          <w:szCs w:val="28"/>
        </w:rPr>
        <w:t xml:space="preserve"> комитет</w:t>
      </w:r>
      <w:r w:rsidR="003D71C1" w:rsidRPr="005C42A2">
        <w:rPr>
          <w:rFonts w:ascii="Arial" w:hAnsi="Arial" w:cs="Arial"/>
          <w:sz w:val="24"/>
          <w:szCs w:val="28"/>
        </w:rPr>
        <w:t>ом</w:t>
      </w:r>
      <w:r w:rsidR="00BD7BC7" w:rsidRPr="005C42A2">
        <w:rPr>
          <w:rFonts w:ascii="Arial" w:hAnsi="Arial" w:cs="Arial"/>
          <w:sz w:val="24"/>
          <w:szCs w:val="28"/>
        </w:rPr>
        <w:t xml:space="preserve"> мер и весов (</w:t>
      </w:r>
      <w:r w:rsidR="003D71C1" w:rsidRPr="005C42A2">
        <w:rPr>
          <w:rFonts w:ascii="Arial" w:hAnsi="Arial" w:cs="Arial"/>
          <w:sz w:val="24"/>
          <w:szCs w:val="28"/>
        </w:rPr>
        <w:t>BIPM</w:t>
      </w:r>
      <w:r w:rsidR="00BD7BC7" w:rsidRPr="005C42A2">
        <w:rPr>
          <w:rFonts w:ascii="Arial" w:hAnsi="Arial" w:cs="Arial"/>
          <w:sz w:val="24"/>
          <w:szCs w:val="28"/>
        </w:rPr>
        <w:t>), Международн</w:t>
      </w:r>
      <w:r w:rsidR="003D71C1" w:rsidRPr="005C42A2">
        <w:rPr>
          <w:rFonts w:ascii="Arial" w:hAnsi="Arial" w:cs="Arial"/>
          <w:sz w:val="24"/>
          <w:szCs w:val="28"/>
        </w:rPr>
        <w:t>ой</w:t>
      </w:r>
      <w:r w:rsidR="00BD7BC7" w:rsidRPr="005C42A2">
        <w:rPr>
          <w:rFonts w:ascii="Arial" w:hAnsi="Arial" w:cs="Arial"/>
          <w:sz w:val="24"/>
          <w:szCs w:val="28"/>
        </w:rPr>
        <w:t xml:space="preserve"> федераци</w:t>
      </w:r>
      <w:r w:rsidR="003D71C1" w:rsidRPr="005C42A2">
        <w:rPr>
          <w:rFonts w:ascii="Arial" w:hAnsi="Arial" w:cs="Arial"/>
          <w:sz w:val="24"/>
          <w:szCs w:val="28"/>
        </w:rPr>
        <w:t>ей</w:t>
      </w:r>
      <w:r w:rsidR="00BD7BC7" w:rsidRPr="005C42A2">
        <w:rPr>
          <w:rFonts w:ascii="Arial" w:hAnsi="Arial" w:cs="Arial"/>
          <w:sz w:val="24"/>
          <w:szCs w:val="28"/>
        </w:rPr>
        <w:t xml:space="preserve"> клинической химии и лабораторной медицины (IFCC) и Международн</w:t>
      </w:r>
      <w:r w:rsidR="003D71C1" w:rsidRPr="005C42A2">
        <w:rPr>
          <w:rFonts w:ascii="Arial" w:hAnsi="Arial" w:cs="Arial"/>
          <w:sz w:val="24"/>
          <w:szCs w:val="28"/>
        </w:rPr>
        <w:t>ой</w:t>
      </w:r>
      <w:r w:rsidR="00BD7BC7" w:rsidRPr="005C42A2">
        <w:rPr>
          <w:rFonts w:ascii="Arial" w:hAnsi="Arial" w:cs="Arial"/>
          <w:sz w:val="24"/>
          <w:szCs w:val="28"/>
        </w:rPr>
        <w:t xml:space="preserve"> организаци</w:t>
      </w:r>
      <w:r w:rsidR="003D71C1" w:rsidRPr="005C42A2">
        <w:rPr>
          <w:rFonts w:ascii="Arial" w:hAnsi="Arial" w:cs="Arial"/>
          <w:sz w:val="24"/>
          <w:szCs w:val="28"/>
        </w:rPr>
        <w:t>ей</w:t>
      </w:r>
      <w:r w:rsidR="00BD7BC7" w:rsidRPr="005C42A2">
        <w:rPr>
          <w:rFonts w:ascii="Arial" w:hAnsi="Arial" w:cs="Arial"/>
          <w:sz w:val="24"/>
          <w:szCs w:val="28"/>
        </w:rPr>
        <w:t xml:space="preserve"> по аккредитации лабораторий (ИЛАК)</w:t>
      </w:r>
      <w:r w:rsidR="003D71C1" w:rsidRPr="005C42A2">
        <w:rPr>
          <w:rFonts w:ascii="Arial" w:hAnsi="Arial" w:cs="Arial"/>
          <w:sz w:val="24"/>
          <w:szCs w:val="28"/>
        </w:rPr>
        <w:t xml:space="preserve"> для обеспечения международно признанной эквивалентности измерений в медицинских лабораториях и метрологической прослеживаемости к национальным эталонам.</w:t>
      </w:r>
    </w:p>
    <w:p w:rsidR="00E3465B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034036" w:rsidRPr="005C42A2">
        <w:rPr>
          <w:rFonts w:ascii="Arial" w:hAnsi="Arial" w:cs="Arial"/>
          <w:sz w:val="24"/>
          <w:szCs w:val="28"/>
        </w:rPr>
        <w:t xml:space="preserve">.7 </w:t>
      </w:r>
      <w:r w:rsidR="00392F0D" w:rsidRPr="005C42A2">
        <w:rPr>
          <w:rFonts w:ascii="Arial" w:hAnsi="Arial" w:cs="Arial"/>
          <w:b/>
          <w:sz w:val="24"/>
          <w:szCs w:val="28"/>
        </w:rPr>
        <w:t>к</w:t>
      </w:r>
      <w:r w:rsidR="00034036" w:rsidRPr="005C42A2">
        <w:rPr>
          <w:rFonts w:ascii="Arial" w:hAnsi="Arial" w:cs="Arial"/>
          <w:b/>
          <w:sz w:val="24"/>
          <w:szCs w:val="28"/>
        </w:rPr>
        <w:t xml:space="preserve">лючевая база данных по сличениям </w:t>
      </w:r>
      <w:r w:rsidR="00034036" w:rsidRPr="005C42A2">
        <w:rPr>
          <w:rFonts w:ascii="Arial" w:hAnsi="Arial" w:cs="Arial"/>
          <w:sz w:val="24"/>
          <w:szCs w:val="28"/>
        </w:rPr>
        <w:t xml:space="preserve">(KCDB): это бесплатный общедоступный веб-ресурс, связанный с BIPM, который содержит информацию об </w:t>
      </w:r>
      <w:r w:rsidR="00034036" w:rsidRPr="005C42A2">
        <w:rPr>
          <w:rFonts w:ascii="Arial" w:hAnsi="Arial" w:cs="Arial"/>
          <w:sz w:val="24"/>
          <w:szCs w:val="28"/>
        </w:rPr>
        <w:lastRenderedPageBreak/>
        <w:t>участниках CIPM MRA и результатах их ключевых и дополнительных сличений</w:t>
      </w:r>
      <w:r w:rsidR="00BA155A" w:rsidRPr="005C42A2">
        <w:rPr>
          <w:rFonts w:ascii="Arial" w:hAnsi="Arial" w:cs="Arial"/>
          <w:sz w:val="24"/>
          <w:szCs w:val="28"/>
        </w:rPr>
        <w:t xml:space="preserve"> и выраженных в их калибровочных и измерительных возможностях (CMCs).</w:t>
      </w:r>
    </w:p>
    <w:p w:rsidR="00E47887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0B0954" w:rsidRPr="005C42A2">
        <w:rPr>
          <w:rFonts w:ascii="Arial" w:hAnsi="Arial" w:cs="Arial"/>
          <w:sz w:val="24"/>
          <w:szCs w:val="28"/>
        </w:rPr>
        <w:t>.</w:t>
      </w:r>
      <w:r w:rsidR="00DC6D7C" w:rsidRPr="005C42A2">
        <w:rPr>
          <w:rFonts w:ascii="Arial" w:hAnsi="Arial" w:cs="Arial"/>
          <w:sz w:val="24"/>
          <w:szCs w:val="28"/>
        </w:rPr>
        <w:t>8</w:t>
      </w:r>
      <w:r w:rsidR="00E47887" w:rsidRPr="005C42A2">
        <w:rPr>
          <w:sz w:val="20"/>
        </w:rPr>
        <w:t xml:space="preserve"> </w:t>
      </w:r>
      <w:r w:rsidR="00392F0D" w:rsidRPr="005C42A2">
        <w:rPr>
          <w:rFonts w:ascii="Arial" w:hAnsi="Arial" w:cs="Arial"/>
          <w:b/>
          <w:sz w:val="24"/>
          <w:szCs w:val="28"/>
        </w:rPr>
        <w:t>м</w:t>
      </w:r>
      <w:r w:rsidR="00E47887" w:rsidRPr="005C42A2">
        <w:rPr>
          <w:rFonts w:ascii="Arial" w:hAnsi="Arial" w:cs="Arial"/>
          <w:b/>
          <w:sz w:val="24"/>
          <w:szCs w:val="28"/>
        </w:rPr>
        <w:t>етрологическая прослеживаемость</w:t>
      </w:r>
      <w:r w:rsidR="00E47887" w:rsidRPr="005C42A2">
        <w:rPr>
          <w:rFonts w:ascii="Arial" w:hAnsi="Arial" w:cs="Arial"/>
          <w:sz w:val="24"/>
          <w:szCs w:val="28"/>
        </w:rPr>
        <w:t xml:space="preserve"> (metrological traceability): Свойство результата измерения, в соответствии с которым результат может быть соотнесен с основой для сравнения через документированную непрерывную цепь калибровок, каждая из которых вносит вклад в неопределенность измерения (VIM 3, п. 2.41).</w:t>
      </w:r>
    </w:p>
    <w:p w:rsidR="00E47887" w:rsidRPr="005C42A2" w:rsidRDefault="00E47887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1: В этом определении «основой для сравнения» может быть определение единицы измерения через ее практическую реализацию или методика измерений, включающая единицу измерения для величин, отличных </w:t>
      </w:r>
      <w:r w:rsidR="005C42A2" w:rsidRPr="005C42A2">
        <w:rPr>
          <w:rFonts w:ascii="Arial" w:hAnsi="Arial" w:cs="Arial"/>
          <w:szCs w:val="24"/>
        </w:rPr>
        <w:t xml:space="preserve"> </w:t>
      </w:r>
      <w:r w:rsidRPr="005C42A2">
        <w:rPr>
          <w:rFonts w:ascii="Arial" w:hAnsi="Arial" w:cs="Arial"/>
          <w:szCs w:val="24"/>
        </w:rPr>
        <w:t>от порядковых, или эталон.</w:t>
      </w:r>
    </w:p>
    <w:p w:rsidR="000B0954" w:rsidRPr="005C42A2" w:rsidRDefault="00DC6D7C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ISO/IEC 17025:2017 и ISO 15189:2012 используют термин «метрологическая прослеживаемость»</w:t>
      </w:r>
    </w:p>
    <w:p w:rsidR="000B0954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DC6D7C" w:rsidRPr="005C42A2">
        <w:rPr>
          <w:rFonts w:ascii="Arial" w:hAnsi="Arial" w:cs="Arial"/>
          <w:sz w:val="24"/>
          <w:szCs w:val="28"/>
        </w:rPr>
        <w:t>.9</w:t>
      </w:r>
      <w:r w:rsidR="00E47887" w:rsidRPr="005C42A2">
        <w:rPr>
          <w:sz w:val="20"/>
        </w:rPr>
        <w:t xml:space="preserve"> </w:t>
      </w:r>
      <w:r w:rsidR="00392F0D" w:rsidRPr="005C42A2">
        <w:rPr>
          <w:rFonts w:ascii="Arial" w:hAnsi="Arial" w:cs="Arial"/>
          <w:b/>
          <w:sz w:val="24"/>
          <w:szCs w:val="28"/>
        </w:rPr>
        <w:t>ц</w:t>
      </w:r>
      <w:r w:rsidR="00E47887" w:rsidRPr="005C42A2">
        <w:rPr>
          <w:rFonts w:ascii="Arial" w:hAnsi="Arial" w:cs="Arial"/>
          <w:b/>
          <w:sz w:val="24"/>
          <w:szCs w:val="28"/>
        </w:rPr>
        <w:t>епь метрологической прослеживаемости</w:t>
      </w:r>
      <w:r w:rsidR="00E47887" w:rsidRPr="005C42A2">
        <w:rPr>
          <w:rFonts w:ascii="Arial" w:hAnsi="Arial" w:cs="Arial"/>
          <w:sz w:val="24"/>
          <w:szCs w:val="28"/>
        </w:rPr>
        <w:t xml:space="preserve"> (metrological traceability chain): Последовательность эталонов и калибровок,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E47887" w:rsidRPr="005C42A2">
        <w:rPr>
          <w:rFonts w:ascii="Arial" w:hAnsi="Arial" w:cs="Arial"/>
          <w:sz w:val="24"/>
          <w:szCs w:val="28"/>
        </w:rPr>
        <w:t xml:space="preserve">которые используются для соотнесения результата измерения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392F0D" w:rsidRPr="005C42A2">
        <w:rPr>
          <w:rFonts w:ascii="Arial" w:hAnsi="Arial" w:cs="Arial"/>
          <w:sz w:val="24"/>
          <w:szCs w:val="28"/>
        </w:rPr>
        <w:t>с основой для сравнения</w:t>
      </w:r>
      <w:r w:rsidR="00E47887" w:rsidRPr="005C42A2">
        <w:rPr>
          <w:rFonts w:ascii="Arial" w:hAnsi="Arial" w:cs="Arial"/>
          <w:sz w:val="24"/>
          <w:szCs w:val="28"/>
        </w:rPr>
        <w:t xml:space="preserve"> (VIM 3, п. 2.42)</w:t>
      </w:r>
      <w:r w:rsidR="00392F0D" w:rsidRPr="005C42A2">
        <w:rPr>
          <w:rFonts w:ascii="Arial" w:hAnsi="Arial" w:cs="Arial"/>
          <w:sz w:val="24"/>
          <w:szCs w:val="28"/>
        </w:rPr>
        <w:t>.</w:t>
      </w:r>
    </w:p>
    <w:p w:rsidR="000B0954" w:rsidRPr="005C42A2" w:rsidRDefault="00C458CF" w:rsidP="005C4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DC6D7C" w:rsidRPr="005C42A2">
        <w:rPr>
          <w:rFonts w:ascii="Arial" w:hAnsi="Arial" w:cs="Arial"/>
          <w:sz w:val="24"/>
          <w:szCs w:val="28"/>
        </w:rPr>
        <w:t>.10</w:t>
      </w:r>
      <w:r w:rsidR="00E47887" w:rsidRPr="005C42A2">
        <w:rPr>
          <w:sz w:val="20"/>
        </w:rPr>
        <w:t xml:space="preserve"> </w:t>
      </w:r>
      <w:r w:rsidR="00392F0D" w:rsidRPr="005C42A2">
        <w:rPr>
          <w:rFonts w:ascii="Arial" w:hAnsi="Arial" w:cs="Arial"/>
          <w:b/>
          <w:sz w:val="24"/>
          <w:szCs w:val="28"/>
        </w:rPr>
        <w:t>м</w:t>
      </w:r>
      <w:r w:rsidR="00E47887" w:rsidRPr="005C42A2">
        <w:rPr>
          <w:rFonts w:ascii="Arial" w:hAnsi="Arial" w:cs="Arial"/>
          <w:b/>
          <w:sz w:val="24"/>
          <w:szCs w:val="28"/>
        </w:rPr>
        <w:t>етрологическая прослеживаемость к единице измерения</w:t>
      </w:r>
      <w:r w:rsidR="00E47887" w:rsidRPr="005C42A2">
        <w:rPr>
          <w:rFonts w:ascii="Arial" w:hAnsi="Arial" w:cs="Arial"/>
          <w:sz w:val="24"/>
          <w:szCs w:val="28"/>
        </w:rPr>
        <w:t xml:space="preserve"> (metrological traceability to a measurement unit): </w:t>
      </w:r>
      <w:r w:rsidR="00151ACE" w:rsidRPr="005C42A2">
        <w:rPr>
          <w:rFonts w:ascii="Arial" w:hAnsi="Arial" w:cs="Arial"/>
          <w:sz w:val="24"/>
          <w:szCs w:val="28"/>
        </w:rPr>
        <w:t xml:space="preserve"> </w:t>
      </w:r>
      <w:r w:rsidR="00E47887" w:rsidRPr="005C42A2">
        <w:rPr>
          <w:rFonts w:ascii="Arial" w:hAnsi="Arial" w:cs="Arial"/>
          <w:sz w:val="24"/>
          <w:szCs w:val="28"/>
        </w:rPr>
        <w:t>Метрологическая прослеживаемость, где основой для сравнения является определение единицы измерения че</w:t>
      </w:r>
      <w:r w:rsidR="00392F0D" w:rsidRPr="005C42A2">
        <w:rPr>
          <w:rFonts w:ascii="Arial" w:hAnsi="Arial" w:cs="Arial"/>
          <w:sz w:val="24"/>
          <w:szCs w:val="28"/>
        </w:rPr>
        <w:t>рез ее практическую реализацию</w:t>
      </w:r>
      <w:r w:rsidR="00E47887" w:rsidRPr="005C42A2">
        <w:rPr>
          <w:rFonts w:ascii="Arial" w:hAnsi="Arial" w:cs="Arial"/>
          <w:sz w:val="24"/>
          <w:szCs w:val="28"/>
        </w:rPr>
        <w:t xml:space="preserve"> (VIM 3, п. 2.43)</w:t>
      </w:r>
      <w:r w:rsidR="00392F0D" w:rsidRPr="005C42A2">
        <w:rPr>
          <w:rFonts w:ascii="Arial" w:hAnsi="Arial" w:cs="Arial"/>
          <w:sz w:val="24"/>
          <w:szCs w:val="28"/>
        </w:rPr>
        <w:t>.</w:t>
      </w:r>
    </w:p>
    <w:p w:rsidR="000B0954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0B0954" w:rsidRPr="005C42A2">
        <w:rPr>
          <w:rFonts w:ascii="Arial" w:hAnsi="Arial" w:cs="Arial"/>
          <w:sz w:val="24"/>
          <w:szCs w:val="28"/>
        </w:rPr>
        <w:t>.</w:t>
      </w:r>
      <w:r w:rsidR="00DC6D7C" w:rsidRPr="005C42A2">
        <w:rPr>
          <w:rFonts w:ascii="Arial" w:hAnsi="Arial" w:cs="Arial"/>
          <w:sz w:val="24"/>
          <w:szCs w:val="28"/>
        </w:rPr>
        <w:t>11</w:t>
      </w:r>
      <w:r w:rsidR="000B0954" w:rsidRPr="005C42A2">
        <w:rPr>
          <w:rFonts w:ascii="Arial" w:hAnsi="Arial" w:cs="Arial"/>
          <w:sz w:val="24"/>
          <w:szCs w:val="28"/>
        </w:rPr>
        <w:t xml:space="preserve"> </w:t>
      </w:r>
      <w:r w:rsidR="000B0954" w:rsidRPr="005C42A2">
        <w:rPr>
          <w:rFonts w:ascii="Arial" w:hAnsi="Arial" w:cs="Arial"/>
          <w:b/>
          <w:sz w:val="24"/>
          <w:szCs w:val="28"/>
        </w:rPr>
        <w:t xml:space="preserve">национальный метрологический институт </w:t>
      </w:r>
      <w:r w:rsidR="005C42A2" w:rsidRPr="005C42A2">
        <w:rPr>
          <w:rFonts w:ascii="Arial" w:hAnsi="Arial" w:cs="Arial"/>
          <w:b/>
          <w:sz w:val="24"/>
          <w:szCs w:val="28"/>
        </w:rPr>
        <w:t xml:space="preserve"> </w:t>
      </w:r>
      <w:r w:rsidR="000B0954" w:rsidRPr="005C42A2">
        <w:rPr>
          <w:rFonts w:ascii="Arial" w:hAnsi="Arial" w:cs="Arial"/>
          <w:b/>
          <w:sz w:val="24"/>
          <w:szCs w:val="28"/>
        </w:rPr>
        <w:t>и уполномоченные институты</w:t>
      </w:r>
      <w:r w:rsidR="000B0954" w:rsidRPr="005C42A2">
        <w:rPr>
          <w:rFonts w:ascii="Arial" w:hAnsi="Arial" w:cs="Arial"/>
          <w:sz w:val="24"/>
          <w:szCs w:val="28"/>
        </w:rPr>
        <w:t xml:space="preserve"> (NMI): Держатели эталонов в странах (или регионах) по всему миру.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</w:t>
      </w:r>
      <w:r w:rsidR="00E3465B" w:rsidRPr="005C42A2">
        <w:rPr>
          <w:rFonts w:ascii="Arial" w:hAnsi="Arial" w:cs="Arial"/>
          <w:szCs w:val="24"/>
        </w:rPr>
        <w:t xml:space="preserve">– </w:t>
      </w:r>
      <w:r w:rsidRPr="005C42A2">
        <w:rPr>
          <w:rFonts w:ascii="Arial" w:hAnsi="Arial" w:cs="Arial"/>
          <w:szCs w:val="24"/>
        </w:rPr>
        <w:t>Сокращение NMI применяют как к национальным метрологическим институтам, так и к уполномоченным институтам.</w:t>
      </w:r>
    </w:p>
    <w:p w:rsidR="00E3465B" w:rsidRPr="005C42A2" w:rsidRDefault="00E3465B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</w:p>
    <w:p w:rsidR="00FD40C5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FD40C5" w:rsidRPr="005C42A2">
        <w:rPr>
          <w:rFonts w:ascii="Arial" w:hAnsi="Arial" w:cs="Arial"/>
          <w:sz w:val="24"/>
          <w:szCs w:val="28"/>
        </w:rPr>
        <w:t xml:space="preserve">.12 </w:t>
      </w:r>
      <w:r w:rsidR="00392F0D" w:rsidRPr="005C42A2">
        <w:rPr>
          <w:rFonts w:ascii="Arial" w:hAnsi="Arial" w:cs="Arial"/>
          <w:b/>
          <w:sz w:val="24"/>
          <w:szCs w:val="28"/>
        </w:rPr>
        <w:t>с</w:t>
      </w:r>
      <w:r w:rsidR="00FD40C5" w:rsidRPr="005C42A2">
        <w:rPr>
          <w:rFonts w:ascii="Arial" w:hAnsi="Arial" w:cs="Arial"/>
          <w:b/>
          <w:sz w:val="24"/>
          <w:szCs w:val="28"/>
        </w:rPr>
        <w:t>тандартный образец</w:t>
      </w:r>
      <w:r w:rsidR="00FD40C5" w:rsidRPr="005C42A2">
        <w:rPr>
          <w:rFonts w:ascii="Arial" w:hAnsi="Arial" w:cs="Arial"/>
          <w:sz w:val="24"/>
          <w:szCs w:val="28"/>
        </w:rPr>
        <w:t xml:space="preserve"> (RM): однородный и стабильный материал в отношении одного или </w:t>
      </w:r>
      <w:r w:rsidR="003B521D" w:rsidRPr="005C42A2">
        <w:rPr>
          <w:rFonts w:ascii="Arial" w:hAnsi="Arial" w:cs="Arial"/>
          <w:sz w:val="24"/>
          <w:szCs w:val="28"/>
        </w:rPr>
        <w:t>нескольких значений свойств, пригодный для измерений (ISO 17034:2016).</w:t>
      </w:r>
    </w:p>
    <w:p w:rsidR="003B765B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3B765B" w:rsidRPr="005C42A2">
        <w:rPr>
          <w:rFonts w:ascii="Arial" w:hAnsi="Arial" w:cs="Arial"/>
          <w:sz w:val="24"/>
          <w:szCs w:val="28"/>
        </w:rPr>
        <w:t>.13</w:t>
      </w:r>
      <w:r w:rsidR="003B765B" w:rsidRPr="005C42A2">
        <w:rPr>
          <w:rFonts w:ascii="Arial" w:hAnsi="Arial" w:cs="Arial"/>
          <w:b/>
          <w:sz w:val="24"/>
          <w:szCs w:val="28"/>
        </w:rPr>
        <w:t xml:space="preserve"> </w:t>
      </w:r>
      <w:r w:rsidR="00392F0D" w:rsidRPr="005C42A2">
        <w:rPr>
          <w:rFonts w:ascii="Arial" w:hAnsi="Arial" w:cs="Arial"/>
          <w:b/>
          <w:sz w:val="24"/>
          <w:szCs w:val="28"/>
        </w:rPr>
        <w:t>и</w:t>
      </w:r>
      <w:r w:rsidR="003B765B" w:rsidRPr="005C42A2">
        <w:rPr>
          <w:rFonts w:ascii="Arial" w:hAnsi="Arial" w:cs="Arial"/>
          <w:b/>
          <w:sz w:val="24"/>
          <w:szCs w:val="28"/>
        </w:rPr>
        <w:t xml:space="preserve">зготовитель стандартных образцов </w:t>
      </w:r>
      <w:r w:rsidR="003B765B" w:rsidRPr="005C42A2">
        <w:rPr>
          <w:rFonts w:ascii="Arial" w:hAnsi="Arial" w:cs="Arial"/>
          <w:sz w:val="24"/>
          <w:szCs w:val="28"/>
        </w:rPr>
        <w:t>(RMP): лицо, отвечающее за планирование и управление процедурой изготовления стандартных образцов, определения значений с учетом неопределенности и принятия по ним решений, а также выдачу сертификатов или других документов на производимые им стандартные образцы (ISO 17034:2016).</w:t>
      </w:r>
    </w:p>
    <w:p w:rsidR="005C42A2" w:rsidRP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C458CF" w:rsidP="005C42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bookmarkStart w:id="1" w:name="Par37"/>
      <w:bookmarkEnd w:id="1"/>
      <w:r w:rsidRPr="005C42A2">
        <w:rPr>
          <w:rFonts w:ascii="Arial" w:hAnsi="Arial" w:cs="Arial"/>
          <w:b/>
          <w:sz w:val="24"/>
          <w:szCs w:val="28"/>
        </w:rPr>
        <w:lastRenderedPageBreak/>
        <w:t>4</w:t>
      </w:r>
      <w:r w:rsidR="000B0954" w:rsidRPr="005C42A2">
        <w:rPr>
          <w:rFonts w:ascii="Arial" w:hAnsi="Arial" w:cs="Arial"/>
          <w:b/>
          <w:sz w:val="24"/>
          <w:szCs w:val="28"/>
        </w:rPr>
        <w:t xml:space="preserve"> Политика ИЛАК по </w:t>
      </w:r>
      <w:r w:rsidR="00DC6D7C" w:rsidRPr="005C42A2">
        <w:rPr>
          <w:rFonts w:ascii="Arial" w:hAnsi="Arial" w:cs="Arial"/>
          <w:b/>
          <w:sz w:val="24"/>
          <w:szCs w:val="28"/>
        </w:rPr>
        <w:t xml:space="preserve">метрологической </w:t>
      </w:r>
      <w:r w:rsidR="000B0954" w:rsidRPr="005C42A2">
        <w:rPr>
          <w:rFonts w:ascii="Arial" w:hAnsi="Arial" w:cs="Arial"/>
          <w:b/>
          <w:sz w:val="24"/>
          <w:szCs w:val="28"/>
        </w:rPr>
        <w:t xml:space="preserve">прослеживаемости </w:t>
      </w:r>
      <w:r w:rsidR="00DC6D7C" w:rsidRPr="005C42A2">
        <w:rPr>
          <w:rFonts w:ascii="Arial" w:hAnsi="Arial" w:cs="Arial"/>
          <w:b/>
          <w:sz w:val="24"/>
          <w:szCs w:val="28"/>
        </w:rPr>
        <w:t>результатов измерений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Для установления метрологической прослеживаемости, Политика ИЛАК устанавливает, что </w:t>
      </w:r>
      <w:r w:rsidR="00B02E66" w:rsidRPr="005C42A2">
        <w:rPr>
          <w:rFonts w:ascii="Arial" w:hAnsi="Arial" w:cs="Arial"/>
          <w:sz w:val="24"/>
          <w:szCs w:val="28"/>
        </w:rPr>
        <w:t>измерительное оборудование</w:t>
      </w:r>
      <w:r w:rsidR="00B02E66" w:rsidRPr="005C42A2">
        <w:rPr>
          <w:rFonts w:ascii="Arial" w:hAnsi="Arial" w:cs="Arial"/>
          <w:sz w:val="24"/>
          <w:szCs w:val="28"/>
          <w:vertAlign w:val="superscript"/>
        </w:rPr>
        <w:footnoteReference w:id="2"/>
      </w:r>
      <w:r w:rsidRPr="005C42A2">
        <w:rPr>
          <w:rFonts w:ascii="Arial" w:hAnsi="Arial" w:cs="Arial"/>
          <w:sz w:val="24"/>
          <w:szCs w:val="28"/>
        </w:rPr>
        <w:t xml:space="preserve"> должны калиброваться следующим образом:</w:t>
      </w:r>
    </w:p>
    <w:p w:rsidR="00E3465B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2" w:name="Par52"/>
      <w:bookmarkEnd w:id="2"/>
      <w:r w:rsidRPr="005C42A2">
        <w:rPr>
          <w:rFonts w:ascii="Arial" w:hAnsi="Arial" w:cs="Arial"/>
          <w:sz w:val="24"/>
          <w:szCs w:val="28"/>
        </w:rPr>
        <w:t xml:space="preserve">1) Национальными метрологическими институтами (NMI), 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в компетентность которых входит проведение такого рода работ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и на которые распространяются положения Договоренности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о взаимном признании Международного комитета мер и весов (CIPM MRA). С перечнем измерений, которые обусловливает данная </w:t>
      </w:r>
      <w:r w:rsidR="00151ACE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Договоренность, включая сведения о диапазоне и неопределенности для каждой области измерений из перечня, можно ознакомиться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в приложении С базы данных ключевых сличений Международного бюро мер и весов (BIPM KCDB).</w:t>
      </w:r>
    </w:p>
    <w:p w:rsid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>Примечание 1: Некоторые NMI также могут отмечать, что осуществляют свои работы в рамках Договоренности CIPM MRA путем применения логотипа CIPM MRA на своих сертификатах калибровки, однако применение логотипа не является обязательным и база данных BIPM KCDB все равно остается главным источником информации.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2: NMI государств - участников Метрической конвенции могут непосредственно получить </w:t>
      </w:r>
      <w:r w:rsidR="00784945" w:rsidRPr="005C42A2">
        <w:rPr>
          <w:rFonts w:ascii="Arial" w:hAnsi="Arial" w:cs="Arial"/>
          <w:szCs w:val="24"/>
        </w:rPr>
        <w:t xml:space="preserve">метрологическую </w:t>
      </w:r>
      <w:r w:rsidRPr="005C42A2">
        <w:rPr>
          <w:rFonts w:ascii="Arial" w:hAnsi="Arial" w:cs="Arial"/>
          <w:szCs w:val="24"/>
        </w:rPr>
        <w:t>прослеживаемость из измерений, выполненных в BIPM. База данных KCDB автоматически связывает соответствующие услуги по</w:t>
      </w:r>
      <w:r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Cs w:val="24"/>
        </w:rPr>
        <w:t xml:space="preserve">калибровке BIPM (включая диапазон </w:t>
      </w:r>
      <w:r w:rsidR="005C42A2" w:rsidRPr="005C42A2">
        <w:rPr>
          <w:rFonts w:ascii="Arial" w:hAnsi="Arial" w:cs="Arial"/>
          <w:szCs w:val="24"/>
        </w:rPr>
        <w:t xml:space="preserve"> </w:t>
      </w:r>
      <w:r w:rsidRPr="005C42A2">
        <w:rPr>
          <w:rFonts w:ascii="Arial" w:hAnsi="Arial" w:cs="Arial"/>
          <w:szCs w:val="24"/>
        </w:rPr>
        <w:t>и неопределенность). Также в базе приведены индивидуальные калибровочные сертификаты, выданные BIPM.</w:t>
      </w:r>
    </w:p>
    <w:p w:rsid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или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3" w:name="Par58"/>
      <w:bookmarkEnd w:id="3"/>
      <w:r w:rsidRPr="005C42A2">
        <w:rPr>
          <w:rFonts w:ascii="Arial" w:hAnsi="Arial" w:cs="Arial"/>
          <w:sz w:val="24"/>
          <w:szCs w:val="28"/>
        </w:rPr>
        <w:t xml:space="preserve">2) Аккредитованными калибровочными лабораториями,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в компетентность которых входит проведение такого рода работ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(то есть область аккредитации включает проведение соответствующих калибровочных работ), а на </w:t>
      </w:r>
      <w:r w:rsidR="003F58C1" w:rsidRPr="005C42A2">
        <w:rPr>
          <w:rFonts w:ascii="Arial" w:hAnsi="Arial" w:cs="Arial"/>
          <w:sz w:val="24"/>
          <w:szCs w:val="28"/>
        </w:rPr>
        <w:t>О</w:t>
      </w:r>
      <w:r w:rsidRPr="005C42A2">
        <w:rPr>
          <w:rFonts w:ascii="Arial" w:hAnsi="Arial" w:cs="Arial"/>
          <w:sz w:val="24"/>
          <w:szCs w:val="28"/>
        </w:rPr>
        <w:t>рган по аккредитации распространяются действия Договоренности ИЛАК или региональных договоренностей, признанных ИЛАК.</w:t>
      </w:r>
    </w:p>
    <w:p w:rsid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</w:p>
    <w:p w:rsidR="00293BC1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3: </w:t>
      </w:r>
      <w:r w:rsidR="00293BC1" w:rsidRPr="005C42A2">
        <w:rPr>
          <w:rFonts w:ascii="Arial" w:hAnsi="Arial" w:cs="Arial"/>
          <w:szCs w:val="24"/>
        </w:rPr>
        <w:t xml:space="preserve">Только сертификаты калибровки с символом аккредитации или текстовой ссылкой на аккредитацию калибровочной лаборатории могут пользоваться </w:t>
      </w:r>
      <w:r w:rsidR="00293BC1" w:rsidRPr="005C42A2">
        <w:rPr>
          <w:rFonts w:ascii="Arial" w:hAnsi="Arial" w:cs="Arial"/>
          <w:szCs w:val="24"/>
        </w:rPr>
        <w:lastRenderedPageBreak/>
        <w:t>признанием в рамках Договоренности ИЛАК или региональных договоренностей, признанных ИЛАК. К</w:t>
      </w:r>
      <w:r w:rsidRPr="005C42A2">
        <w:rPr>
          <w:rFonts w:ascii="Arial" w:hAnsi="Arial" w:cs="Arial"/>
          <w:szCs w:val="24"/>
        </w:rPr>
        <w:t xml:space="preserve">алибровочные лаборатории </w:t>
      </w:r>
      <w:r w:rsidR="00293BC1" w:rsidRPr="005C42A2">
        <w:rPr>
          <w:rFonts w:ascii="Arial" w:hAnsi="Arial" w:cs="Arial"/>
          <w:szCs w:val="24"/>
        </w:rPr>
        <w:t>могут указать</w:t>
      </w:r>
      <w:r w:rsidRPr="005C42A2">
        <w:rPr>
          <w:rFonts w:ascii="Arial" w:hAnsi="Arial" w:cs="Arial"/>
          <w:szCs w:val="24"/>
        </w:rPr>
        <w:t>, что они работают в рамках Договоренности ИЛАК, отмечая на сертификате калибровки</w:t>
      </w:r>
      <w:r w:rsidR="00293BC1" w:rsidRPr="005C42A2">
        <w:rPr>
          <w:rFonts w:ascii="Arial" w:hAnsi="Arial" w:cs="Arial"/>
          <w:szCs w:val="24"/>
        </w:rPr>
        <w:t>:</w:t>
      </w:r>
    </w:p>
    <w:p w:rsidR="00293BC1" w:rsidRPr="005C42A2" w:rsidRDefault="00293B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>- комбинированный знак ILAC MRA или</w:t>
      </w:r>
    </w:p>
    <w:p w:rsidR="00293BC1" w:rsidRPr="005C42A2" w:rsidRDefault="00293B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- </w:t>
      </w:r>
      <w:r w:rsidR="00C614CF" w:rsidRPr="005C42A2">
        <w:rPr>
          <w:rFonts w:ascii="Arial" w:hAnsi="Arial" w:cs="Arial"/>
          <w:szCs w:val="24"/>
        </w:rPr>
        <w:t xml:space="preserve">знак аккредитации Органа по аккредитации, подписавшего Договоренность ИЛАК </w:t>
      </w:r>
      <w:r w:rsidRPr="005C42A2">
        <w:rPr>
          <w:rFonts w:ascii="Arial" w:hAnsi="Arial" w:cs="Arial"/>
          <w:szCs w:val="24"/>
        </w:rPr>
        <w:t>или уникальный номер об аккредитации.</w:t>
      </w:r>
    </w:p>
    <w:p w:rsidR="00C614CF" w:rsidRPr="005C42A2" w:rsidRDefault="00293B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>Оба этих варианта можно рассматривать</w:t>
      </w:r>
      <w:r w:rsidR="00C614CF" w:rsidRPr="005C42A2">
        <w:rPr>
          <w:rFonts w:ascii="Arial" w:hAnsi="Arial" w:cs="Arial"/>
          <w:szCs w:val="24"/>
        </w:rPr>
        <w:t xml:space="preserve"> в качестве доказательства </w:t>
      </w:r>
      <w:r w:rsidRPr="005C42A2">
        <w:rPr>
          <w:rFonts w:ascii="Arial" w:hAnsi="Arial" w:cs="Arial"/>
          <w:szCs w:val="24"/>
        </w:rPr>
        <w:t xml:space="preserve">метрологической </w:t>
      </w:r>
      <w:r w:rsidR="00C614CF" w:rsidRPr="005C42A2">
        <w:rPr>
          <w:rFonts w:ascii="Arial" w:hAnsi="Arial" w:cs="Arial"/>
          <w:szCs w:val="24"/>
        </w:rPr>
        <w:t>прослеживаемости</w:t>
      </w:r>
      <w:r w:rsidRPr="005C42A2">
        <w:rPr>
          <w:rFonts w:ascii="Arial" w:hAnsi="Arial" w:cs="Arial"/>
          <w:szCs w:val="24"/>
        </w:rPr>
        <w:t xml:space="preserve"> (ILAC P8)</w:t>
      </w:r>
      <w:r w:rsidR="00C614CF" w:rsidRPr="005C42A2">
        <w:rPr>
          <w:rFonts w:ascii="Arial" w:hAnsi="Arial" w:cs="Arial"/>
          <w:szCs w:val="24"/>
        </w:rPr>
        <w:t>.</w:t>
      </w:r>
    </w:p>
    <w:p w:rsid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или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bookmarkStart w:id="4" w:name="Par62"/>
      <w:bookmarkEnd w:id="4"/>
      <w:r w:rsidRPr="005C42A2">
        <w:rPr>
          <w:rFonts w:ascii="Arial" w:hAnsi="Arial" w:cs="Arial"/>
          <w:sz w:val="24"/>
          <w:szCs w:val="28"/>
        </w:rPr>
        <w:t xml:space="preserve">3а) NMI, в компетентность которых входит проведение такого рода работ, но на которые не распространяются положения Договоренности о взаимном признании Международного комитета мер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151ACE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и весов (CIPM MRA). Для такой ситуации </w:t>
      </w:r>
      <w:r w:rsidR="00173047" w:rsidRPr="005C42A2">
        <w:rPr>
          <w:rFonts w:ascii="Arial" w:hAnsi="Arial" w:cs="Arial"/>
          <w:sz w:val="24"/>
          <w:szCs w:val="28"/>
        </w:rPr>
        <w:t>О</w:t>
      </w:r>
      <w:r w:rsidRPr="005C42A2">
        <w:rPr>
          <w:rFonts w:ascii="Arial" w:hAnsi="Arial" w:cs="Arial"/>
          <w:sz w:val="24"/>
          <w:szCs w:val="28"/>
        </w:rPr>
        <w:t xml:space="preserve">рган по аккредитации должен установить политику для того, чтобы подтвердить соответствие требованиям по метрологической прослеживаемости, установленным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в </w:t>
      </w:r>
      <w:r w:rsidR="00B02E66" w:rsidRPr="005C42A2">
        <w:rPr>
          <w:rFonts w:ascii="Arial" w:hAnsi="Arial" w:cs="Arial"/>
          <w:sz w:val="24"/>
          <w:szCs w:val="28"/>
        </w:rPr>
        <w:t>ISO/IEC 17025</w:t>
      </w:r>
      <w:r w:rsidRPr="005C42A2">
        <w:rPr>
          <w:rFonts w:ascii="Arial" w:hAnsi="Arial" w:cs="Arial"/>
          <w:sz w:val="24"/>
          <w:szCs w:val="28"/>
        </w:rPr>
        <w:t>.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или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5" w:name="Par64"/>
      <w:bookmarkEnd w:id="5"/>
      <w:r w:rsidRPr="005C42A2">
        <w:rPr>
          <w:rFonts w:ascii="Arial" w:hAnsi="Arial" w:cs="Arial"/>
          <w:sz w:val="24"/>
          <w:szCs w:val="28"/>
        </w:rPr>
        <w:t xml:space="preserve">3б) Калибровочные лаборатории, в компетентность которых входит проведение такого рода работ, но на которые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не распространяются положения Договоренности ИЛАК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или региональные соглашения, признанные ИЛАК. И в этом случае </w:t>
      </w:r>
      <w:r w:rsidR="00B02E66" w:rsidRPr="005C42A2">
        <w:rPr>
          <w:rFonts w:ascii="Arial" w:hAnsi="Arial" w:cs="Arial"/>
          <w:sz w:val="24"/>
          <w:szCs w:val="28"/>
        </w:rPr>
        <w:t>О</w:t>
      </w:r>
      <w:r w:rsidRPr="005C42A2">
        <w:rPr>
          <w:rFonts w:ascii="Arial" w:hAnsi="Arial" w:cs="Arial"/>
          <w:sz w:val="24"/>
          <w:szCs w:val="28"/>
        </w:rPr>
        <w:t xml:space="preserve">рган по </w:t>
      </w:r>
      <w:r w:rsidR="00B02E66" w:rsidRPr="005C42A2">
        <w:rPr>
          <w:rFonts w:ascii="Arial" w:hAnsi="Arial" w:cs="Arial"/>
          <w:sz w:val="24"/>
          <w:szCs w:val="28"/>
        </w:rPr>
        <w:t>аккредитации должен установить п</w:t>
      </w:r>
      <w:r w:rsidRPr="005C42A2">
        <w:rPr>
          <w:rFonts w:ascii="Arial" w:hAnsi="Arial" w:cs="Arial"/>
          <w:sz w:val="24"/>
          <w:szCs w:val="28"/>
        </w:rPr>
        <w:t xml:space="preserve">олитику для того, чтобы подтвердить соответствие требованиям по метрологической прослеживаемости, установленным в </w:t>
      </w:r>
      <w:r w:rsidR="00173047" w:rsidRPr="005C42A2">
        <w:rPr>
          <w:rFonts w:ascii="Arial" w:hAnsi="Arial" w:cs="Arial"/>
          <w:sz w:val="24"/>
          <w:szCs w:val="28"/>
        </w:rPr>
        <w:t>ISO/IEC 17025</w:t>
      </w:r>
      <w:r w:rsidRPr="005C42A2">
        <w:rPr>
          <w:rFonts w:ascii="Arial" w:hAnsi="Arial" w:cs="Arial"/>
          <w:sz w:val="24"/>
          <w:szCs w:val="28"/>
        </w:rPr>
        <w:t>.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Лаборатории, которые подтвердили выполнение требований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по </w:t>
      </w:r>
      <w:r w:rsidR="00B02E66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результатов измерений за счет использования услуг по калибровке в соответствии с ситуациями, указанными в </w:t>
      </w:r>
      <w:hyperlink w:anchor="Par52" w:history="1">
        <w:r w:rsidRPr="005C42A2">
          <w:rPr>
            <w:rFonts w:ascii="Arial" w:hAnsi="Arial" w:cs="Arial"/>
            <w:sz w:val="24"/>
            <w:szCs w:val="28"/>
          </w:rPr>
          <w:t>перечислениях 1)</w:t>
        </w:r>
      </w:hyperlink>
      <w:r w:rsidRPr="005C42A2">
        <w:rPr>
          <w:rFonts w:ascii="Arial" w:hAnsi="Arial" w:cs="Arial"/>
          <w:sz w:val="24"/>
          <w:szCs w:val="28"/>
        </w:rPr>
        <w:t xml:space="preserve"> или </w:t>
      </w:r>
      <w:hyperlink w:anchor="Par58" w:history="1">
        <w:r w:rsidRPr="005C42A2">
          <w:rPr>
            <w:rFonts w:ascii="Arial" w:hAnsi="Arial" w:cs="Arial"/>
            <w:sz w:val="24"/>
            <w:szCs w:val="28"/>
          </w:rPr>
          <w:t>2)</w:t>
        </w:r>
      </w:hyperlink>
      <w:r w:rsidRPr="005C42A2">
        <w:rPr>
          <w:rFonts w:ascii="Arial" w:hAnsi="Arial" w:cs="Arial"/>
          <w:sz w:val="24"/>
          <w:szCs w:val="28"/>
        </w:rPr>
        <w:t xml:space="preserve">, получают подтверждение своей компетентности в той области, которая была предметом экспертной оценки или аккредитации. Ситуации, приведенные в </w:t>
      </w:r>
      <w:hyperlink w:anchor="Par62" w:history="1">
        <w:r w:rsidRPr="005C42A2">
          <w:rPr>
            <w:rFonts w:ascii="Arial" w:hAnsi="Arial" w:cs="Arial"/>
            <w:sz w:val="24"/>
            <w:szCs w:val="28"/>
          </w:rPr>
          <w:t>перечислениях 3а)</w:t>
        </w:r>
      </w:hyperlink>
      <w:r w:rsidRPr="005C42A2">
        <w:rPr>
          <w:rFonts w:ascii="Arial" w:hAnsi="Arial" w:cs="Arial"/>
          <w:sz w:val="24"/>
          <w:szCs w:val="28"/>
        </w:rPr>
        <w:t xml:space="preserve"> или </w:t>
      </w:r>
      <w:hyperlink w:anchor="Par64" w:history="1">
        <w:r w:rsidRPr="005C42A2">
          <w:rPr>
            <w:rFonts w:ascii="Arial" w:hAnsi="Arial" w:cs="Arial"/>
            <w:sz w:val="24"/>
            <w:szCs w:val="28"/>
          </w:rPr>
          <w:t>3б)</w:t>
        </w:r>
      </w:hyperlink>
      <w:r w:rsidRPr="005C42A2">
        <w:rPr>
          <w:rFonts w:ascii="Arial" w:hAnsi="Arial" w:cs="Arial"/>
          <w:sz w:val="24"/>
          <w:szCs w:val="28"/>
        </w:rPr>
        <w:t xml:space="preserve"> отличны от 1) и 2), и могут быть применимы только в том случае, когда проведение калибровки оборудования и эталонов по ситуациям перечислений 1) или 2) невозможно. Следовательно, лаборатория должна предоставлять доказательства по </w:t>
      </w:r>
      <w:r w:rsidR="00B02E66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и неопределенности измерения, а орган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по аккредитации должен оценить эти доказательства. Более подробно правила работы при ситуациях 3а) и 3б) приведены в </w:t>
      </w:r>
      <w:hyperlink w:anchor="Par117" w:history="1">
        <w:r w:rsidRPr="005C42A2">
          <w:rPr>
            <w:rFonts w:ascii="Arial" w:hAnsi="Arial" w:cs="Arial"/>
            <w:sz w:val="24"/>
            <w:szCs w:val="28"/>
          </w:rPr>
          <w:t>приложении А</w:t>
        </w:r>
      </w:hyperlink>
      <w:r w:rsidRPr="005C42A2">
        <w:rPr>
          <w:rFonts w:ascii="Arial" w:hAnsi="Arial" w:cs="Arial"/>
          <w:sz w:val="24"/>
          <w:szCs w:val="28"/>
        </w:rPr>
        <w:t>.</w:t>
      </w:r>
    </w:p>
    <w:p w:rsidR="00B02E66" w:rsidRPr="005C42A2" w:rsidRDefault="00784945" w:rsidP="005C4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lastRenderedPageBreak/>
        <w:t>Политика ИЛАК</w:t>
      </w:r>
      <w:r w:rsidR="00562CFD" w:rsidRPr="005C42A2">
        <w:rPr>
          <w:rFonts w:ascii="Arial" w:hAnsi="Arial" w:cs="Arial"/>
          <w:sz w:val="24"/>
          <w:szCs w:val="28"/>
        </w:rPr>
        <w:t xml:space="preserve"> по метрологической прослеживаемости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562CFD" w:rsidRPr="005C42A2">
        <w:rPr>
          <w:rFonts w:ascii="Arial" w:hAnsi="Arial" w:cs="Arial"/>
          <w:sz w:val="24"/>
          <w:szCs w:val="28"/>
        </w:rPr>
        <w:t xml:space="preserve">в отношении изготовителей стандартных образцов (RMP) устанавливает, что сертифицированные значения аттестованных </w:t>
      </w:r>
      <w:r w:rsidR="00151ACE" w:rsidRPr="005C42A2">
        <w:rPr>
          <w:rFonts w:ascii="Arial" w:hAnsi="Arial" w:cs="Arial"/>
          <w:sz w:val="24"/>
          <w:szCs w:val="28"/>
        </w:rPr>
        <w:t xml:space="preserve"> </w:t>
      </w:r>
      <w:r w:rsidR="00562CFD" w:rsidRPr="005C42A2">
        <w:rPr>
          <w:rFonts w:ascii="Arial" w:hAnsi="Arial" w:cs="Arial"/>
          <w:sz w:val="24"/>
          <w:szCs w:val="28"/>
        </w:rPr>
        <w:t>стандартных образцов (CRM), устанавливают действительную метрологическую прослеживаемость в случаях:</w:t>
      </w:r>
    </w:p>
    <w:p w:rsidR="00562CFD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6" w:name="Par66"/>
      <w:bookmarkEnd w:id="6"/>
      <w:r w:rsidRPr="005C42A2">
        <w:rPr>
          <w:rFonts w:ascii="Arial" w:hAnsi="Arial" w:cs="Arial"/>
          <w:sz w:val="24"/>
          <w:szCs w:val="28"/>
        </w:rPr>
        <w:t xml:space="preserve">4) </w:t>
      </w:r>
      <w:r w:rsidR="00562CFD" w:rsidRPr="005C42A2">
        <w:rPr>
          <w:rFonts w:ascii="Arial" w:hAnsi="Arial" w:cs="Arial"/>
          <w:sz w:val="24"/>
          <w:szCs w:val="28"/>
        </w:rPr>
        <w:t>Аттестованные стандартные образцы (CRM) произведены национальными метрологическими институтами (NMI)</w:t>
      </w:r>
      <w:r w:rsidR="003F58C1" w:rsidRPr="005C42A2">
        <w:rPr>
          <w:rFonts w:ascii="Arial" w:hAnsi="Arial" w:cs="Arial"/>
          <w:sz w:val="24"/>
          <w:szCs w:val="28"/>
        </w:rPr>
        <w:t xml:space="preserve">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3F58C1" w:rsidRPr="005C42A2">
        <w:rPr>
          <w:rFonts w:ascii="Arial" w:hAnsi="Arial" w:cs="Arial"/>
          <w:sz w:val="24"/>
          <w:szCs w:val="28"/>
        </w:rPr>
        <w:t>с использованием своих калибровочных и измерительных возможностях (CMCs), включенных в BIPM KCDB.</w:t>
      </w:r>
    </w:p>
    <w:p w:rsidR="003F58C1" w:rsidRPr="005C42A2" w:rsidRDefault="003F58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Или</w:t>
      </w:r>
    </w:p>
    <w:p w:rsidR="003F58C1" w:rsidRPr="005C42A2" w:rsidRDefault="003F58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5) Аттестованные стандартные образцы (CRM) произведены аккредитованными изготовителями стандартных образцов (RMP),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в рамках установленной области аккредитации, а на Орган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по аккредитации распространяются действия Договоренности ИЛАК или региональных договоренностей, признанных ИЛАК.</w:t>
      </w:r>
    </w:p>
    <w:p w:rsidR="003F58C1" w:rsidRPr="005C42A2" w:rsidRDefault="003F58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Или</w:t>
      </w:r>
    </w:p>
    <w:p w:rsidR="003F58C1" w:rsidRPr="005C42A2" w:rsidRDefault="003F58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6) Сертифицированные значения аттестованных стандартных образцов (CRM) включены в базу данных Объединенного комитета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по прослеживаемости в медицинских лабораториях (JCTLM).</w:t>
      </w:r>
    </w:p>
    <w:p w:rsidR="003F58C1" w:rsidRPr="005C42A2" w:rsidRDefault="003F58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В случае, если аттестованные стандартные образцы (CRM)</w:t>
      </w:r>
      <w:r w:rsidR="00AD02C8" w:rsidRPr="005C42A2">
        <w:rPr>
          <w:rFonts w:ascii="Arial" w:hAnsi="Arial" w:cs="Arial"/>
          <w:sz w:val="24"/>
          <w:szCs w:val="28"/>
        </w:rPr>
        <w:t xml:space="preserve">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AD02C8" w:rsidRPr="005C42A2">
        <w:rPr>
          <w:rFonts w:ascii="Arial" w:hAnsi="Arial" w:cs="Arial"/>
          <w:sz w:val="24"/>
          <w:szCs w:val="28"/>
        </w:rPr>
        <w:t xml:space="preserve">не входят в область аккредитации изготовителя стандартных образцов (RMP) или аттестованные стандартные образцы (CRM) произведены неаккредитованными изготовителями стандартных образцов (RMP), аккредитованное лицо должно продемонстрировать,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AD02C8" w:rsidRPr="005C42A2">
        <w:rPr>
          <w:rFonts w:ascii="Arial" w:hAnsi="Arial" w:cs="Arial"/>
          <w:sz w:val="24"/>
          <w:szCs w:val="28"/>
        </w:rPr>
        <w:t xml:space="preserve">что аттестованные стандартные образцы (CRM) были предоставлены компетентными изготовителями стандартных образцов (RMP)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AD02C8" w:rsidRPr="005C42A2">
        <w:rPr>
          <w:rFonts w:ascii="Arial" w:hAnsi="Arial" w:cs="Arial"/>
          <w:sz w:val="24"/>
          <w:szCs w:val="28"/>
        </w:rPr>
        <w:t>и обеспечивают метрологическую прослеживаемость.</w:t>
      </w:r>
    </w:p>
    <w:p w:rsidR="00AD02C8" w:rsidRPr="005C42A2" w:rsidRDefault="00AD02C8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Когда метрологическая прослеживаемость в единицах СИ технически невозможна, аккредитованное лицо несет ответственность за:</w:t>
      </w:r>
    </w:p>
    <w:p w:rsidR="00AD02C8" w:rsidRPr="005C42A2" w:rsidRDefault="00AD02C8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7а) Выбор способа обеспечения метрологической прослеживаемости с использованием сертифицированных стандартных образцов, предоставленных компетентным поставщиком.</w:t>
      </w:r>
    </w:p>
    <w:p w:rsidR="00AD02C8" w:rsidRPr="005C42A2" w:rsidRDefault="00A4242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</w:t>
      </w:r>
      <w:r w:rsidR="00AD02C8" w:rsidRPr="005C42A2">
        <w:rPr>
          <w:rFonts w:ascii="Arial" w:hAnsi="Arial" w:cs="Arial"/>
          <w:sz w:val="24"/>
          <w:szCs w:val="28"/>
        </w:rPr>
        <w:t>ли</w:t>
      </w:r>
    </w:p>
    <w:p w:rsidR="00A4242F" w:rsidRPr="005C42A2" w:rsidRDefault="00A4242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7б) Документированные результаты сравнения с эталонными процедурами измерений, установленными методик</w:t>
      </w:r>
      <w:r w:rsidR="005147F0" w:rsidRPr="005C42A2">
        <w:rPr>
          <w:rFonts w:ascii="Arial" w:hAnsi="Arial" w:cs="Arial"/>
          <w:sz w:val="24"/>
          <w:szCs w:val="28"/>
        </w:rPr>
        <w:t>ами</w:t>
      </w:r>
      <w:r w:rsidRPr="005C42A2">
        <w:rPr>
          <w:rFonts w:ascii="Arial" w:hAnsi="Arial" w:cs="Arial"/>
          <w:sz w:val="24"/>
          <w:szCs w:val="28"/>
        </w:rPr>
        <w:t xml:space="preserve"> и/или согласованны</w:t>
      </w:r>
      <w:r w:rsidR="005147F0" w:rsidRPr="005C42A2">
        <w:rPr>
          <w:rFonts w:ascii="Arial" w:hAnsi="Arial" w:cs="Arial"/>
          <w:sz w:val="24"/>
          <w:szCs w:val="28"/>
        </w:rPr>
        <w:t>ми</w:t>
      </w:r>
      <w:r w:rsidRPr="005C42A2">
        <w:rPr>
          <w:rFonts w:ascii="Arial" w:hAnsi="Arial" w:cs="Arial"/>
          <w:sz w:val="24"/>
          <w:szCs w:val="28"/>
        </w:rPr>
        <w:t xml:space="preserve"> стандарт</w:t>
      </w:r>
      <w:r w:rsidR="005147F0" w:rsidRPr="005C42A2">
        <w:rPr>
          <w:rFonts w:ascii="Arial" w:hAnsi="Arial" w:cs="Arial"/>
          <w:sz w:val="24"/>
          <w:szCs w:val="28"/>
        </w:rPr>
        <w:t xml:space="preserve">ами, четко изложенными и принятыми всеми заинтересованными сторонами, и </w:t>
      </w:r>
      <w:r w:rsidR="005147F0" w:rsidRPr="005C42A2">
        <w:rPr>
          <w:rFonts w:ascii="Arial" w:hAnsi="Arial" w:cs="Arial"/>
          <w:sz w:val="24"/>
          <w:szCs w:val="28"/>
        </w:rPr>
        <w:lastRenderedPageBreak/>
        <w:t>пригодными для предполагаемого использования. Доказательства этих сравнений оцениваются Органом по аккредитации.</w:t>
      </w:r>
    </w:p>
    <w:p w:rsid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</w:p>
    <w:p w:rsidR="005147F0" w:rsidRPr="005C42A2" w:rsidRDefault="005147F0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4: Если метрологическая прослеживаемость к единицам СИ </w:t>
      </w:r>
      <w:r w:rsidR="005C42A2" w:rsidRPr="005C42A2">
        <w:rPr>
          <w:rFonts w:ascii="Arial" w:hAnsi="Arial" w:cs="Arial"/>
          <w:szCs w:val="24"/>
        </w:rPr>
        <w:t xml:space="preserve"> </w:t>
      </w:r>
      <w:r w:rsidRPr="005C42A2">
        <w:rPr>
          <w:rFonts w:ascii="Arial" w:hAnsi="Arial" w:cs="Arial"/>
          <w:szCs w:val="24"/>
        </w:rPr>
        <w:t xml:space="preserve">не применима, следует четко определить измеряемую величину. В этом случае, установление метрологической прослеживаемости включает в себя подтверждение идентичности измеряемого свойства и сравнение результатов </w:t>
      </w:r>
      <w:r w:rsidR="005C42A2" w:rsidRPr="005C42A2">
        <w:rPr>
          <w:rFonts w:ascii="Arial" w:hAnsi="Arial" w:cs="Arial"/>
          <w:szCs w:val="24"/>
        </w:rPr>
        <w:t xml:space="preserve"> </w:t>
      </w:r>
      <w:r w:rsidRPr="005C42A2">
        <w:rPr>
          <w:rFonts w:ascii="Arial" w:hAnsi="Arial" w:cs="Arial"/>
          <w:szCs w:val="24"/>
        </w:rPr>
        <w:t xml:space="preserve">с исходным эталоном. </w:t>
      </w:r>
      <w:r w:rsidR="00623421" w:rsidRPr="005C42A2">
        <w:rPr>
          <w:rFonts w:ascii="Arial" w:hAnsi="Arial" w:cs="Arial"/>
          <w:szCs w:val="24"/>
        </w:rPr>
        <w:t>Сравнение проводится путем валидации и</w:t>
      </w:r>
      <w:r w:rsidR="0000520F" w:rsidRPr="005C42A2">
        <w:rPr>
          <w:rFonts w:ascii="Arial" w:hAnsi="Arial" w:cs="Arial"/>
          <w:szCs w:val="24"/>
        </w:rPr>
        <w:t>/или верификации процедур измерений, калибровки измерительного оборудования и обеспечения контроля внешних условий (например, условий окружающей среды) для получения достоверного результата.</w:t>
      </w:r>
    </w:p>
    <w:p w:rsidR="0000520F" w:rsidRPr="005C42A2" w:rsidRDefault="0000520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5: Дополнительную информацию об используемых образцах можно получить при участии </w:t>
      </w:r>
      <w:r w:rsidR="00C067C8" w:rsidRPr="005C42A2">
        <w:rPr>
          <w:rFonts w:ascii="Arial" w:hAnsi="Arial" w:cs="Arial"/>
          <w:szCs w:val="24"/>
        </w:rPr>
        <w:t xml:space="preserve">в </w:t>
      </w:r>
      <w:r w:rsidRPr="005C42A2">
        <w:rPr>
          <w:rFonts w:ascii="Arial" w:hAnsi="Arial" w:cs="Arial"/>
          <w:szCs w:val="24"/>
        </w:rPr>
        <w:t>межлабораторных сравнительных испытани</w:t>
      </w:r>
      <w:r w:rsidR="00C067C8" w:rsidRPr="005C42A2">
        <w:rPr>
          <w:rFonts w:ascii="Arial" w:hAnsi="Arial" w:cs="Arial"/>
          <w:szCs w:val="24"/>
        </w:rPr>
        <w:t>ях</w:t>
      </w:r>
      <w:r w:rsidRPr="005C42A2">
        <w:rPr>
          <w:rFonts w:ascii="Arial" w:hAnsi="Arial" w:cs="Arial"/>
          <w:szCs w:val="24"/>
        </w:rPr>
        <w:t xml:space="preserve">. Однако, следует оценить </w:t>
      </w:r>
      <w:r w:rsidR="00785912" w:rsidRPr="005C42A2">
        <w:rPr>
          <w:rFonts w:ascii="Arial" w:hAnsi="Arial" w:cs="Arial"/>
          <w:szCs w:val="24"/>
        </w:rPr>
        <w:t xml:space="preserve">компетентность </w:t>
      </w:r>
      <w:r w:rsidRPr="005C42A2">
        <w:rPr>
          <w:rFonts w:ascii="Arial" w:hAnsi="Arial" w:cs="Arial"/>
          <w:szCs w:val="24"/>
        </w:rPr>
        <w:t>провайдера межлабораторных сравнительных испытаний</w:t>
      </w:r>
      <w:r w:rsidR="00785912" w:rsidRPr="005C42A2">
        <w:rPr>
          <w:rFonts w:ascii="Arial" w:hAnsi="Arial" w:cs="Arial"/>
          <w:szCs w:val="24"/>
        </w:rPr>
        <w:t xml:space="preserve"> </w:t>
      </w:r>
      <w:r w:rsidR="00C067C8" w:rsidRPr="005C42A2">
        <w:rPr>
          <w:rFonts w:ascii="Arial" w:hAnsi="Arial" w:cs="Arial"/>
          <w:szCs w:val="24"/>
        </w:rPr>
        <w:t xml:space="preserve">по </w:t>
      </w:r>
      <w:r w:rsidR="00785912" w:rsidRPr="005C42A2">
        <w:rPr>
          <w:rFonts w:ascii="Arial" w:hAnsi="Arial" w:cs="Arial"/>
          <w:szCs w:val="24"/>
        </w:rPr>
        <w:t xml:space="preserve">обеспечению стабильности и однородности оцениваемых образцов. </w:t>
      </w:r>
      <w:r w:rsidR="00C067C8" w:rsidRPr="005C42A2">
        <w:rPr>
          <w:rFonts w:ascii="Arial" w:hAnsi="Arial" w:cs="Arial"/>
          <w:szCs w:val="24"/>
        </w:rPr>
        <w:t xml:space="preserve">Если компетентность не может быть обеспечена, </w:t>
      </w:r>
      <w:r w:rsidR="005C42A2" w:rsidRPr="005C42A2">
        <w:rPr>
          <w:rFonts w:ascii="Arial" w:hAnsi="Arial" w:cs="Arial"/>
          <w:szCs w:val="24"/>
        </w:rPr>
        <w:t xml:space="preserve"> </w:t>
      </w:r>
      <w:r w:rsidR="00C067C8" w:rsidRPr="005C42A2">
        <w:rPr>
          <w:rFonts w:ascii="Arial" w:hAnsi="Arial" w:cs="Arial"/>
          <w:szCs w:val="24"/>
        </w:rPr>
        <w:t>то указанные образцы не следует рассматривать как альтернативный способ обеспечения достоверности результатов измерений.</w:t>
      </w:r>
    </w:p>
    <w:p w:rsidR="00151ACE" w:rsidRPr="005C42A2" w:rsidRDefault="00151ACE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</w:p>
    <w:p w:rsidR="00151ACE" w:rsidRPr="005C42A2" w:rsidRDefault="00151ACE" w:rsidP="005C42A2">
      <w:pPr>
        <w:spacing w:after="0" w:line="360" w:lineRule="auto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br w:type="page"/>
      </w:r>
    </w:p>
    <w:p w:rsidR="000B0954" w:rsidRPr="005C42A2" w:rsidRDefault="000B0954" w:rsidP="005C42A2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lastRenderedPageBreak/>
        <w:t>Приложение А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t>(справочное)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6719A1" w:rsidP="005C42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bookmarkStart w:id="7" w:name="Par117"/>
      <w:bookmarkEnd w:id="7"/>
      <w:r w:rsidRPr="005C42A2">
        <w:rPr>
          <w:rFonts w:ascii="Arial" w:hAnsi="Arial" w:cs="Arial"/>
          <w:b/>
          <w:sz w:val="24"/>
          <w:szCs w:val="28"/>
        </w:rPr>
        <w:t>Руководящие указания для случаев, когда метрологическая прослеживаемость не установлена в рамках договоренности CIPM MRA и договоренности</w:t>
      </w:r>
      <w:r w:rsidR="000B0954" w:rsidRPr="005C42A2">
        <w:rPr>
          <w:rFonts w:ascii="Arial" w:hAnsi="Arial" w:cs="Arial"/>
          <w:b/>
          <w:sz w:val="24"/>
          <w:szCs w:val="28"/>
        </w:rPr>
        <w:t xml:space="preserve"> ИЛАК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После установления </w:t>
      </w:r>
      <w:r w:rsidR="00A767A5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либо по </w:t>
      </w:r>
      <w:hyperlink w:anchor="Par62" w:history="1">
        <w:r w:rsidRPr="005C42A2">
          <w:rPr>
            <w:rFonts w:ascii="Arial" w:hAnsi="Arial" w:cs="Arial"/>
            <w:sz w:val="24"/>
            <w:szCs w:val="28"/>
          </w:rPr>
          <w:t>перечислению 3а)</w:t>
        </w:r>
      </w:hyperlink>
      <w:r w:rsidRPr="005C42A2">
        <w:rPr>
          <w:rFonts w:ascii="Arial" w:hAnsi="Arial" w:cs="Arial"/>
          <w:sz w:val="24"/>
          <w:szCs w:val="28"/>
        </w:rPr>
        <w:t xml:space="preserve">, либо по </w:t>
      </w:r>
      <w:hyperlink w:anchor="Par64" w:history="1">
        <w:r w:rsidRPr="005C42A2">
          <w:rPr>
            <w:rFonts w:ascii="Arial" w:hAnsi="Arial" w:cs="Arial"/>
            <w:sz w:val="24"/>
            <w:szCs w:val="28"/>
          </w:rPr>
          <w:t xml:space="preserve">перечислению 3б) </w:t>
        </w:r>
      </w:hyperlink>
      <w:r w:rsidRPr="005C42A2">
        <w:rPr>
          <w:rFonts w:ascii="Arial" w:hAnsi="Arial" w:cs="Arial"/>
          <w:sz w:val="24"/>
          <w:szCs w:val="28"/>
        </w:rPr>
        <w:t xml:space="preserve">порядок действий будет следующим: во-первых, орган по аккредитации должен рассмотреть данный случай согласно </w:t>
      </w:r>
      <w:r w:rsidR="00A767A5" w:rsidRPr="005C42A2">
        <w:rPr>
          <w:rFonts w:ascii="Arial" w:hAnsi="Arial" w:cs="Arial"/>
          <w:sz w:val="24"/>
          <w:szCs w:val="28"/>
        </w:rPr>
        <w:t>своей</w:t>
      </w:r>
      <w:r w:rsidRPr="005C42A2">
        <w:rPr>
          <w:rFonts w:ascii="Arial" w:hAnsi="Arial" w:cs="Arial"/>
          <w:sz w:val="24"/>
          <w:szCs w:val="28"/>
        </w:rPr>
        <w:t xml:space="preserve"> Политики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по </w:t>
      </w:r>
      <w:r w:rsidR="00A767A5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прослеживаемости; во-вторых, </w:t>
      </w:r>
      <w:r w:rsidR="00A767A5" w:rsidRPr="005C42A2">
        <w:rPr>
          <w:rFonts w:ascii="Arial" w:hAnsi="Arial" w:cs="Arial"/>
          <w:sz w:val="24"/>
          <w:szCs w:val="28"/>
        </w:rPr>
        <w:t xml:space="preserve">аккредитованные лица </w:t>
      </w:r>
      <w:r w:rsidRPr="005C42A2">
        <w:rPr>
          <w:rFonts w:ascii="Arial" w:hAnsi="Arial" w:cs="Arial"/>
          <w:sz w:val="24"/>
          <w:szCs w:val="28"/>
        </w:rPr>
        <w:t>должны соответствовать данной Политике ИЛАК; и, наконец, эксперты</w:t>
      </w:r>
      <w:r w:rsidR="00A767A5" w:rsidRPr="005C42A2">
        <w:rPr>
          <w:rFonts w:ascii="Arial" w:hAnsi="Arial" w:cs="Arial"/>
          <w:sz w:val="24"/>
          <w:szCs w:val="28"/>
        </w:rPr>
        <w:t xml:space="preserve"> по аккредитации</w:t>
      </w:r>
      <w:r w:rsidRPr="005C42A2">
        <w:rPr>
          <w:rFonts w:ascii="Arial" w:hAnsi="Arial" w:cs="Arial"/>
          <w:sz w:val="24"/>
          <w:szCs w:val="28"/>
        </w:rPr>
        <w:t xml:space="preserve"> будут оценивать эффективность Политики ИЛАК в ходе экспертных проверок, проводимых органами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по аккредитации. Считается, что источники установления </w:t>
      </w:r>
      <w:r w:rsidR="00A767A5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согласно перечислениям 3а) и 3б) могут быть различными, начиная от NMI, выполняющих калибровки вне рамок Договоренности CIPM MRA, аккредитованных лабораторий, осуществляющих калибровку вне своей области аккредитации,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и заканчивая лабораториями, не имеющими аккредитаций на какие-либо услуги (по разным причинам).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Техническая компетентность лаборатории и заявленная метрологическая прослеживаемость могут подтверждаться следующими свидетельствами, но не ограничиваться только ими (цифры соответствуют номерам пунктов в стандарте </w:t>
      </w:r>
      <w:hyperlink w:anchor="Par140" w:history="1">
        <w:r w:rsidRPr="005C42A2">
          <w:rPr>
            <w:rFonts w:ascii="Arial" w:hAnsi="Arial" w:cs="Arial"/>
            <w:sz w:val="24"/>
            <w:szCs w:val="28"/>
          </w:rPr>
          <w:t>[2]</w:t>
        </w:r>
      </w:hyperlink>
      <w:r w:rsidRPr="005C42A2">
        <w:rPr>
          <w:rFonts w:ascii="Arial" w:hAnsi="Arial" w:cs="Arial"/>
          <w:sz w:val="24"/>
          <w:szCs w:val="28"/>
        </w:rPr>
        <w:t>):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записи о </w:t>
      </w:r>
      <w:r w:rsidR="00A767A5" w:rsidRPr="005C42A2">
        <w:rPr>
          <w:rFonts w:ascii="Arial" w:hAnsi="Arial" w:cs="Arial"/>
          <w:sz w:val="24"/>
          <w:szCs w:val="28"/>
        </w:rPr>
        <w:t>валидации</w:t>
      </w:r>
      <w:r w:rsidRPr="005C42A2">
        <w:rPr>
          <w:rFonts w:ascii="Arial" w:hAnsi="Arial" w:cs="Arial"/>
          <w:sz w:val="24"/>
          <w:szCs w:val="28"/>
        </w:rPr>
        <w:t xml:space="preserve"> (</w:t>
      </w:r>
      <w:r w:rsidR="00A767A5" w:rsidRPr="005C42A2">
        <w:rPr>
          <w:rFonts w:ascii="Arial" w:hAnsi="Arial" w:cs="Arial"/>
          <w:sz w:val="24"/>
          <w:szCs w:val="28"/>
        </w:rPr>
        <w:t>7.2.2.4</w:t>
      </w:r>
      <w:r w:rsidRPr="005C42A2">
        <w:rPr>
          <w:rFonts w:ascii="Arial" w:hAnsi="Arial" w:cs="Arial"/>
          <w:sz w:val="24"/>
          <w:szCs w:val="28"/>
        </w:rPr>
        <w:t>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процедуры по оценке неопределенности </w:t>
      </w:r>
      <w:r w:rsidR="00CD40FC" w:rsidRPr="005C42A2">
        <w:rPr>
          <w:rFonts w:ascii="Arial" w:hAnsi="Arial" w:cs="Arial"/>
          <w:sz w:val="24"/>
          <w:szCs w:val="28"/>
        </w:rPr>
        <w:t xml:space="preserve">измерений </w:t>
      </w:r>
      <w:r w:rsidRPr="005C42A2">
        <w:rPr>
          <w:rFonts w:ascii="Arial" w:hAnsi="Arial" w:cs="Arial"/>
          <w:sz w:val="24"/>
          <w:szCs w:val="28"/>
        </w:rPr>
        <w:t>(</w:t>
      </w:r>
      <w:r w:rsidR="00A767A5" w:rsidRPr="005C42A2">
        <w:rPr>
          <w:rFonts w:ascii="Arial" w:hAnsi="Arial" w:cs="Arial"/>
          <w:sz w:val="24"/>
          <w:szCs w:val="28"/>
        </w:rPr>
        <w:t>7</w:t>
      </w:r>
      <w:r w:rsidRPr="005C42A2">
        <w:rPr>
          <w:rFonts w:ascii="Arial" w:hAnsi="Arial" w:cs="Arial"/>
          <w:sz w:val="24"/>
          <w:szCs w:val="28"/>
        </w:rPr>
        <w:t>.6);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документация </w:t>
      </w:r>
      <w:r w:rsidR="00CD40FC" w:rsidRPr="005C42A2">
        <w:rPr>
          <w:rFonts w:ascii="Arial" w:hAnsi="Arial" w:cs="Arial"/>
          <w:sz w:val="24"/>
          <w:szCs w:val="28"/>
        </w:rPr>
        <w:t xml:space="preserve">и записи </w:t>
      </w:r>
      <w:r w:rsidRPr="005C42A2">
        <w:rPr>
          <w:rFonts w:ascii="Arial" w:hAnsi="Arial" w:cs="Arial"/>
          <w:sz w:val="24"/>
          <w:szCs w:val="28"/>
        </w:rPr>
        <w:t xml:space="preserve">по </w:t>
      </w:r>
      <w:r w:rsidR="00CD40FC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</w:t>
      </w:r>
      <w:r w:rsidR="00CD40FC" w:rsidRPr="005C42A2">
        <w:rPr>
          <w:rFonts w:ascii="Arial" w:hAnsi="Arial" w:cs="Arial"/>
          <w:sz w:val="24"/>
          <w:szCs w:val="28"/>
        </w:rPr>
        <w:t xml:space="preserve">результатов </w:t>
      </w:r>
      <w:r w:rsidRPr="005C42A2">
        <w:rPr>
          <w:rFonts w:ascii="Arial" w:hAnsi="Arial" w:cs="Arial"/>
          <w:sz w:val="24"/>
          <w:szCs w:val="28"/>
        </w:rPr>
        <w:t>измерений (</w:t>
      </w:r>
      <w:r w:rsidR="00CD40FC" w:rsidRPr="005C42A2">
        <w:rPr>
          <w:rFonts w:ascii="Arial" w:hAnsi="Arial" w:cs="Arial"/>
          <w:sz w:val="24"/>
          <w:szCs w:val="28"/>
        </w:rPr>
        <w:t>6.</w:t>
      </w:r>
      <w:r w:rsidRPr="005C42A2">
        <w:rPr>
          <w:rFonts w:ascii="Arial" w:hAnsi="Arial" w:cs="Arial"/>
          <w:sz w:val="24"/>
          <w:szCs w:val="28"/>
        </w:rPr>
        <w:t>5);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документация </w:t>
      </w:r>
      <w:r w:rsidR="00CD40FC" w:rsidRPr="005C42A2">
        <w:rPr>
          <w:rFonts w:ascii="Arial" w:hAnsi="Arial" w:cs="Arial"/>
          <w:sz w:val="24"/>
          <w:szCs w:val="28"/>
        </w:rPr>
        <w:t xml:space="preserve">и записи </w:t>
      </w:r>
      <w:r w:rsidRPr="005C42A2">
        <w:rPr>
          <w:rFonts w:ascii="Arial" w:hAnsi="Arial" w:cs="Arial"/>
          <w:sz w:val="24"/>
          <w:szCs w:val="28"/>
        </w:rPr>
        <w:t xml:space="preserve">об обеспечении </w:t>
      </w:r>
      <w:r w:rsidR="00CD40FC" w:rsidRPr="005C42A2">
        <w:rPr>
          <w:rFonts w:ascii="Arial" w:hAnsi="Arial" w:cs="Arial"/>
          <w:sz w:val="24"/>
          <w:szCs w:val="28"/>
        </w:rPr>
        <w:t>достоверности</w:t>
      </w:r>
      <w:r w:rsidRPr="005C42A2">
        <w:rPr>
          <w:rFonts w:ascii="Arial" w:hAnsi="Arial" w:cs="Arial"/>
          <w:sz w:val="24"/>
          <w:szCs w:val="28"/>
        </w:rPr>
        <w:t xml:space="preserve"> результатов (</w:t>
      </w:r>
      <w:r w:rsidR="00CD40FC" w:rsidRPr="005C42A2">
        <w:rPr>
          <w:rFonts w:ascii="Arial" w:hAnsi="Arial" w:cs="Arial"/>
          <w:sz w:val="24"/>
          <w:szCs w:val="28"/>
        </w:rPr>
        <w:t>7.7</w:t>
      </w:r>
      <w:r w:rsidRPr="005C42A2">
        <w:rPr>
          <w:rFonts w:ascii="Arial" w:hAnsi="Arial" w:cs="Arial"/>
          <w:sz w:val="24"/>
          <w:szCs w:val="28"/>
        </w:rPr>
        <w:t>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документация </w:t>
      </w:r>
      <w:r w:rsidR="00CD40FC" w:rsidRPr="005C42A2">
        <w:rPr>
          <w:rFonts w:ascii="Arial" w:hAnsi="Arial" w:cs="Arial"/>
          <w:sz w:val="24"/>
          <w:szCs w:val="28"/>
        </w:rPr>
        <w:t xml:space="preserve">и записи </w:t>
      </w:r>
      <w:r w:rsidRPr="005C42A2">
        <w:rPr>
          <w:rFonts w:ascii="Arial" w:hAnsi="Arial" w:cs="Arial"/>
          <w:sz w:val="24"/>
          <w:szCs w:val="28"/>
        </w:rPr>
        <w:t>о компетентности персонала (</w:t>
      </w:r>
      <w:r w:rsidR="00CD40FC" w:rsidRPr="005C42A2">
        <w:rPr>
          <w:rFonts w:ascii="Arial" w:hAnsi="Arial" w:cs="Arial"/>
          <w:sz w:val="24"/>
          <w:szCs w:val="28"/>
        </w:rPr>
        <w:t>6</w:t>
      </w:r>
      <w:r w:rsidRPr="005C42A2">
        <w:rPr>
          <w:rFonts w:ascii="Arial" w:hAnsi="Arial" w:cs="Arial"/>
          <w:sz w:val="24"/>
          <w:szCs w:val="28"/>
        </w:rPr>
        <w:t>.2);</w:t>
      </w:r>
    </w:p>
    <w:p w:rsidR="00CD40FC" w:rsidRPr="005C42A2" w:rsidRDefault="00CD40FC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записи об оборудовании, которое может влиять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на лабораторную деятельность (6.4);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документация </w:t>
      </w:r>
      <w:r w:rsidR="00CD40FC" w:rsidRPr="005C42A2">
        <w:rPr>
          <w:rFonts w:ascii="Arial" w:hAnsi="Arial" w:cs="Arial"/>
          <w:sz w:val="24"/>
          <w:szCs w:val="28"/>
        </w:rPr>
        <w:t xml:space="preserve">и записи </w:t>
      </w:r>
      <w:r w:rsidRPr="005C42A2">
        <w:rPr>
          <w:rFonts w:ascii="Arial" w:hAnsi="Arial" w:cs="Arial"/>
          <w:sz w:val="24"/>
          <w:szCs w:val="28"/>
        </w:rPr>
        <w:t xml:space="preserve">о </w:t>
      </w:r>
      <w:r w:rsidR="006113BD" w:rsidRPr="005C42A2">
        <w:rPr>
          <w:rFonts w:ascii="Arial" w:hAnsi="Arial" w:cs="Arial"/>
          <w:sz w:val="24"/>
          <w:szCs w:val="28"/>
        </w:rPr>
        <w:t>помещениях</w:t>
      </w:r>
      <w:r w:rsidRPr="005C42A2">
        <w:rPr>
          <w:rFonts w:ascii="Arial" w:hAnsi="Arial" w:cs="Arial"/>
          <w:sz w:val="24"/>
          <w:szCs w:val="28"/>
        </w:rPr>
        <w:t xml:space="preserve"> и условия</w:t>
      </w:r>
      <w:r w:rsidR="00CD40FC" w:rsidRPr="005C42A2">
        <w:rPr>
          <w:rFonts w:ascii="Arial" w:hAnsi="Arial" w:cs="Arial"/>
          <w:sz w:val="24"/>
          <w:szCs w:val="28"/>
        </w:rPr>
        <w:t>х окружающей среды (6</w:t>
      </w:r>
      <w:r w:rsidRPr="005C42A2">
        <w:rPr>
          <w:rFonts w:ascii="Arial" w:hAnsi="Arial" w:cs="Arial"/>
          <w:sz w:val="24"/>
          <w:szCs w:val="28"/>
        </w:rPr>
        <w:t>.3);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- проверки (аудиты) калибровочных лабораторий (</w:t>
      </w:r>
      <w:r w:rsidR="006113BD" w:rsidRPr="005C42A2">
        <w:rPr>
          <w:rFonts w:ascii="Arial" w:hAnsi="Arial" w:cs="Arial"/>
          <w:sz w:val="24"/>
          <w:szCs w:val="28"/>
        </w:rPr>
        <w:t>6.6</w:t>
      </w:r>
      <w:r w:rsidRPr="005C42A2">
        <w:rPr>
          <w:rFonts w:ascii="Arial" w:hAnsi="Arial" w:cs="Arial"/>
          <w:sz w:val="24"/>
          <w:szCs w:val="28"/>
        </w:rPr>
        <w:t xml:space="preserve"> и </w:t>
      </w:r>
      <w:r w:rsidR="006113BD" w:rsidRPr="005C42A2">
        <w:rPr>
          <w:rFonts w:ascii="Arial" w:hAnsi="Arial" w:cs="Arial"/>
          <w:sz w:val="24"/>
          <w:szCs w:val="28"/>
        </w:rPr>
        <w:t>8.8</w:t>
      </w:r>
      <w:r w:rsidRPr="005C42A2">
        <w:rPr>
          <w:rFonts w:ascii="Arial" w:hAnsi="Arial" w:cs="Arial"/>
          <w:sz w:val="24"/>
          <w:szCs w:val="28"/>
        </w:rPr>
        <w:t>).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lastRenderedPageBreak/>
        <w:t xml:space="preserve">Стоит отметить, что неаккредитованным лабораториям, возможно, имеет смысл провести у себя оценку лаборатории, используемой для выполнения работ по калибровке, подобную той, которая осуществляется аккредитующим органом по стандарту </w:t>
      </w:r>
      <w:hyperlink w:anchor="Par140" w:history="1">
        <w:r w:rsidRPr="005C42A2">
          <w:rPr>
            <w:rFonts w:ascii="Arial" w:hAnsi="Arial" w:cs="Arial"/>
            <w:sz w:val="24"/>
            <w:szCs w:val="28"/>
          </w:rPr>
          <w:t>[2]</w:t>
        </w:r>
      </w:hyperlink>
      <w:r w:rsidRPr="005C42A2">
        <w:rPr>
          <w:rFonts w:ascii="Arial" w:hAnsi="Arial" w:cs="Arial"/>
          <w:sz w:val="24"/>
          <w:szCs w:val="28"/>
        </w:rPr>
        <w:t xml:space="preserve">, чтобы убедиться в компетентной работе лаборатории. Выбор порядка по </w:t>
      </w:r>
      <w:hyperlink w:anchor="Par62" w:history="1">
        <w:r w:rsidRPr="005C42A2">
          <w:rPr>
            <w:rFonts w:ascii="Arial" w:hAnsi="Arial" w:cs="Arial"/>
            <w:sz w:val="24"/>
            <w:szCs w:val="28"/>
          </w:rPr>
          <w:t>перечислениям 3а)</w:t>
        </w:r>
      </w:hyperlink>
      <w:r w:rsidRPr="005C42A2">
        <w:rPr>
          <w:rFonts w:ascii="Arial" w:hAnsi="Arial" w:cs="Arial"/>
          <w:sz w:val="24"/>
          <w:szCs w:val="28"/>
        </w:rPr>
        <w:t xml:space="preserve"> или </w:t>
      </w:r>
      <w:hyperlink w:anchor="Par64" w:history="1">
        <w:r w:rsidRPr="005C42A2">
          <w:rPr>
            <w:rFonts w:ascii="Arial" w:hAnsi="Arial" w:cs="Arial"/>
            <w:sz w:val="24"/>
            <w:szCs w:val="28"/>
          </w:rPr>
          <w:t>3б)</w:t>
        </w:r>
      </w:hyperlink>
      <w:r w:rsidRPr="005C42A2">
        <w:rPr>
          <w:rFonts w:ascii="Arial" w:hAnsi="Arial" w:cs="Arial"/>
          <w:sz w:val="24"/>
          <w:szCs w:val="28"/>
        </w:rPr>
        <w:t xml:space="preserve"> вряд ли будет сделан по чисто экономическим причинам, и, скорее всего, будет крайней мерой,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если другие варианты недоступны.</w:t>
      </w:r>
    </w:p>
    <w:p w:rsidR="000B0954" w:rsidRPr="005C42A2" w:rsidRDefault="006113BD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Дополнительную информацию о метрологической прослеживаемости можно найти в Приложении А стандарта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ИСО/МЭК 17025:2017</w:t>
      </w:r>
      <w:r w:rsidR="00487379" w:rsidRPr="005C42A2">
        <w:rPr>
          <w:rFonts w:ascii="Arial" w:hAnsi="Arial" w:cs="Arial"/>
          <w:sz w:val="24"/>
          <w:szCs w:val="28"/>
        </w:rPr>
        <w:t>.</w:t>
      </w:r>
    </w:p>
    <w:p w:rsidR="00EA63B8" w:rsidRPr="005C42A2" w:rsidRDefault="00EA63B8" w:rsidP="005C42A2">
      <w:pPr>
        <w:spacing w:after="0" w:line="360" w:lineRule="auto"/>
        <w:rPr>
          <w:rFonts w:ascii="Arial" w:hAnsi="Arial" w:cs="Arial"/>
          <w:b/>
          <w:sz w:val="24"/>
          <w:szCs w:val="28"/>
        </w:rPr>
      </w:pPr>
    </w:p>
    <w:p w:rsidR="00151ACE" w:rsidRPr="005C42A2" w:rsidRDefault="00151ACE" w:rsidP="005C42A2">
      <w:pPr>
        <w:spacing w:after="0" w:line="360" w:lineRule="auto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br w:type="page"/>
      </w:r>
    </w:p>
    <w:p w:rsidR="006113BD" w:rsidRPr="005C42A2" w:rsidRDefault="006113BD" w:rsidP="005C42A2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lastRenderedPageBreak/>
        <w:t>Приложение Б</w:t>
      </w:r>
    </w:p>
    <w:p w:rsidR="006113BD" w:rsidRPr="005C42A2" w:rsidRDefault="006113BD" w:rsidP="005C42A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t>(справочное)</w:t>
      </w:r>
    </w:p>
    <w:p w:rsidR="00B1368C" w:rsidRPr="005C42A2" w:rsidRDefault="00B1368C" w:rsidP="005C42A2">
      <w:pPr>
        <w:spacing w:after="0" w:line="360" w:lineRule="auto"/>
        <w:ind w:right="1699"/>
        <w:rPr>
          <w:rFonts w:ascii="Arial" w:eastAsia="Times New Roman" w:hAnsi="Arial" w:cs="Arial"/>
          <w:b/>
          <w:bCs/>
          <w:color w:val="000000"/>
          <w:sz w:val="14"/>
          <w:szCs w:val="16"/>
          <w:lang w:eastAsia="fi-FI"/>
        </w:rPr>
      </w:pPr>
    </w:p>
    <w:p w:rsidR="006113BD" w:rsidRPr="005C42A2" w:rsidRDefault="006113BD" w:rsidP="005C42A2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42A2">
        <w:rPr>
          <w:rFonts w:ascii="Arial" w:eastAsia="Times New Roman" w:hAnsi="Arial" w:cs="Arial"/>
          <w:b/>
          <w:bCs/>
          <w:color w:val="000000"/>
          <w:sz w:val="24"/>
          <w:szCs w:val="28"/>
          <w:lang w:eastAsia="fi-FI"/>
        </w:rPr>
        <w:t>Таблица изменений</w:t>
      </w:r>
      <w:r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 xml:space="preserve"> </w:t>
      </w:r>
      <w:r w:rsidR="00AF4CE1"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 xml:space="preserve">– </w:t>
      </w:r>
      <w:r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>таблица содержит сводку основных изменений эт</w:t>
      </w:r>
      <w:r w:rsidR="00B1368C"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>их</w:t>
      </w:r>
      <w:r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 xml:space="preserve"> </w:t>
      </w:r>
      <w:r w:rsidR="00B1368C"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>рекомендаций</w:t>
      </w:r>
      <w:r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 xml:space="preserve"> по сравнению с предыдущей версией.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5765"/>
      </w:tblGrid>
      <w:tr w:rsidR="006113BD" w:rsidRPr="005C42A2" w:rsidTr="005C42A2">
        <w:trPr>
          <w:cantSplit/>
          <w:trHeight w:val="20"/>
          <w:tblHeader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Раздел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Внесение поправок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Ведение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Заменена новой версией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A21ED5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Весь документ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Теперь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по тексту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документ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а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написано «Метрологическая прослеживаемость,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а не просто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«прослеживаемость»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A21ED5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Область применения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A21ED5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Была</w:t>
            </w:r>
            <w:r w:rsidR="006113BD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скорректирована другими политиками, чтобы гарантировать, что данный курс учитывает измерения, выполняемые с другими стандартами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по </w:t>
            </w:r>
            <w:r w:rsidR="006113BD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оценк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е соответствия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A21ED5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</w:t>
            </w:r>
            <w:r w:rsidR="006113BD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Термины</w:t>
            </w:r>
            <w:r w:rsidR="006113BD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и определения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Добавлены определения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аккредитованного лица,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BIPM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,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CAB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CIPM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MRA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CRM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RMP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5C42A2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и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KCDB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A21ED5" w:rsidP="005C42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3 Политика ИЛАК </w:t>
            </w:r>
            <w:r w:rsidR="005C42A2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C42A2">
              <w:rPr>
                <w:rFonts w:ascii="Arial" w:hAnsi="Arial" w:cs="Arial"/>
                <w:sz w:val="24"/>
                <w:szCs w:val="28"/>
              </w:rPr>
              <w:t>по метрологической прослеживаемости результатов измерений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Ссылки на ISO/IE</w:t>
            </w:r>
            <w:r w:rsidRPr="005C42A2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C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17025:2005 были удалены, а политика стала независимой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от ст</w:t>
            </w:r>
            <w:r w:rsidRPr="005C42A2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ан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дартов аккредитации.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(например, ISO/IEC 17020).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Политика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обновл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ена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с учетом требований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стандарта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ISO/IEC 17025:2017 для метрологической прослеживаемости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и стандарта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ISO17034: 2016</w:t>
            </w:r>
          </w:p>
        </w:tc>
      </w:tr>
      <w:tr w:rsidR="00A21ED5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4 Политика ИЛАК по прослеживаемости в рамках Договоренности ИЛАК в части проведения работ по испытаниям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ED5" w:rsidRPr="005C42A2" w:rsidRDefault="00A21ED5" w:rsidP="005C42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Раздел удален</w:t>
            </w:r>
          </w:p>
        </w:tc>
      </w:tr>
      <w:tr w:rsidR="00A21ED5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lastRenderedPageBreak/>
              <w:t>5 Политика ИЛАК по прослеживаемости при применении стандартных образцов и сертифицированных (аттестованных) стандартных образцов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ED5" w:rsidRPr="005C42A2" w:rsidRDefault="00A21ED5" w:rsidP="005C42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Раздел удален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ПРИЛОЖЕНИЕ 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Обновлено со ссылками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на ISO/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IEC 17025: 2017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ПРИЛОЖЕНИЕ Б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Таблица изменений добавлена</w:t>
            </w:r>
          </w:p>
        </w:tc>
      </w:tr>
      <w:tr w:rsidR="00A21ED5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ED5" w:rsidRPr="005C42A2" w:rsidRDefault="00A21ED5" w:rsidP="005C42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БИБЛИОГРАФИЯ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D5" w:rsidRPr="005C42A2" w:rsidRDefault="00A21ED5" w:rsidP="005C42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Обновлено</w:t>
            </w:r>
          </w:p>
        </w:tc>
      </w:tr>
    </w:tbl>
    <w:p w:rsidR="005C42A2" w:rsidRDefault="005C42A2" w:rsidP="005C42A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8"/>
        </w:rPr>
      </w:pPr>
    </w:p>
    <w:p w:rsidR="005C42A2" w:rsidRDefault="005C42A2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:rsidR="00A21ED5" w:rsidRPr="005C42A2" w:rsidRDefault="00A21ED5" w:rsidP="005C42A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lastRenderedPageBreak/>
        <w:t>БИБЛИОГРАФИЯ</w:t>
      </w:r>
    </w:p>
    <w:p w:rsidR="00A21ED5" w:rsidRPr="005C42A2" w:rsidRDefault="00A21ED5" w:rsidP="005C42A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5896"/>
      </w:tblGrid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[1]</w:t>
            </w:r>
          </w:p>
        </w:tc>
        <w:tc>
          <w:tcPr>
            <w:tcW w:w="8447" w:type="dxa"/>
            <w:gridSpan w:val="2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Международный словарь по метрологии - основные и общие понятия и связанные с ними термины VIM, 3-я редакция, JCGM 200:2012 (JCGM 200:2008 с незначительными изменениями) </w:t>
            </w:r>
            <w:r w:rsidR="00AF4CE1" w:rsidRPr="005C42A2">
              <w:rPr>
                <w:rFonts w:ascii="Arial" w:hAnsi="Arial" w:cs="Arial"/>
                <w:sz w:val="24"/>
                <w:szCs w:val="28"/>
              </w:rPr>
              <w:t xml:space="preserve">– </w:t>
            </w:r>
            <w:r w:rsidRPr="005C42A2">
              <w:rPr>
                <w:rFonts w:ascii="Arial" w:hAnsi="Arial" w:cs="Arial"/>
                <w:sz w:val="24"/>
                <w:szCs w:val="28"/>
              </w:rPr>
              <w:t xml:space="preserve"> доступные на официальном сайте BIPM www.bipm.org </w:t>
            </w:r>
            <w:r w:rsidR="005C42A2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C42A2">
              <w:rPr>
                <w:rFonts w:ascii="Arial" w:hAnsi="Arial" w:cs="Arial"/>
                <w:sz w:val="24"/>
                <w:szCs w:val="28"/>
              </w:rPr>
              <w:t>или Руководство ИСО/МЭК 99:2007. Имеется русский перевод, Международный словарь по метрологии. Основные и общие понятия и соответствующие термины.  СПб: НПО Профессионал, 2010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[2] </w:t>
            </w:r>
          </w:p>
        </w:tc>
        <w:tc>
          <w:tcPr>
            <w:tcW w:w="2551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Директивы ISO/IEC, </w:t>
            </w:r>
          </w:p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часть 2</w:t>
            </w:r>
          </w:p>
        </w:tc>
        <w:tc>
          <w:tcPr>
            <w:tcW w:w="5896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Принципы структурирования и проекты документов, которые станут международными стандартами, техническими спецификациями </w:t>
            </w:r>
            <w:r w:rsidR="005C42A2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C42A2">
              <w:rPr>
                <w:rFonts w:ascii="Arial" w:hAnsi="Arial" w:cs="Arial"/>
                <w:sz w:val="24"/>
                <w:szCs w:val="28"/>
              </w:rPr>
              <w:t>или общедоступными спецификациями, восьмое издание 2018 г.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[3] </w:t>
            </w:r>
          </w:p>
        </w:tc>
        <w:tc>
          <w:tcPr>
            <w:tcW w:w="2551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ИСО 17034:2016</w:t>
            </w:r>
          </w:p>
        </w:tc>
        <w:tc>
          <w:tcPr>
            <w:tcW w:w="5896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Общие требования к компетентности изготовителей стандартных образцов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[4]</w:t>
            </w:r>
            <w:r w:rsidR="006E6107" w:rsidRPr="005C42A2">
              <w:rPr>
                <w:rStyle w:val="a8"/>
                <w:rFonts w:ascii="Arial" w:hAnsi="Arial" w:cs="Arial"/>
                <w:sz w:val="24"/>
                <w:szCs w:val="28"/>
              </w:rPr>
              <w:footnoteReference w:id="3"/>
            </w:r>
            <w:r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ИСО/МЭК 17025:2017</w:t>
            </w:r>
          </w:p>
        </w:tc>
        <w:tc>
          <w:tcPr>
            <w:tcW w:w="5896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[5]</w:t>
            </w:r>
            <w:r w:rsidR="006E6107" w:rsidRPr="005C42A2">
              <w:rPr>
                <w:rStyle w:val="a8"/>
                <w:rFonts w:ascii="Arial" w:hAnsi="Arial" w:cs="Arial"/>
                <w:sz w:val="24"/>
                <w:szCs w:val="28"/>
              </w:rPr>
              <w:footnoteReference w:id="4"/>
            </w:r>
            <w:r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ИСО 15189:2012</w:t>
            </w:r>
          </w:p>
        </w:tc>
        <w:tc>
          <w:tcPr>
            <w:tcW w:w="5896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Лаборатории медицинские. Частные требования к качеству и компетентности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[6]</w:t>
            </w:r>
          </w:p>
        </w:tc>
        <w:tc>
          <w:tcPr>
            <w:tcW w:w="2551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ILAC P8: 03/2019</w:t>
            </w:r>
          </w:p>
        </w:tc>
        <w:tc>
          <w:tcPr>
            <w:tcW w:w="5896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Соглашение о взаимном признании ILAC: Дополнительные требования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к использованию символов ак</w:t>
            </w:r>
            <w:r w:rsidRPr="005C42A2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кр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едитации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и к заявлениям об аккредитации аккредитованными органами по оценке соответствия.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[7] </w:t>
            </w:r>
          </w:p>
        </w:tc>
        <w:tc>
          <w:tcPr>
            <w:tcW w:w="8447" w:type="dxa"/>
            <w:gridSpan w:val="2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Совместная декларация </w:t>
            </w:r>
            <w:r w:rsidRPr="005C42A2">
              <w:rPr>
                <w:rFonts w:ascii="Arial" w:hAnsi="Arial" w:cs="Arial"/>
                <w:sz w:val="24"/>
                <w:szCs w:val="28"/>
                <w:lang w:val="en-US"/>
              </w:rPr>
              <w:t>BIPM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, OIML, ILAC и ISO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о метрологической прослеживаемости (ноябрь 2018 г.)</w:t>
            </w:r>
          </w:p>
        </w:tc>
      </w:tr>
    </w:tbl>
    <w:p w:rsidR="00151ACE" w:rsidRDefault="00151ACE" w:rsidP="00A21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ACE" w:rsidRDefault="00151AC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21ED5" w:rsidRDefault="00A21ED5" w:rsidP="00A21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628"/>
      </w:tblGrid>
      <w:tr w:rsidR="0047394A" w:rsidRPr="00760595" w:rsidTr="00C0040D">
        <w:trPr>
          <w:trHeight w:val="1070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94A" w:rsidRPr="00760595" w:rsidRDefault="0047394A" w:rsidP="00C004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595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47394A" w:rsidRPr="00760595" w:rsidRDefault="0047394A" w:rsidP="00C004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60595">
              <w:rPr>
                <w:rFonts w:ascii="Arial" w:hAnsi="Arial" w:cs="Arial"/>
                <w:sz w:val="24"/>
                <w:szCs w:val="24"/>
                <w:lang w:eastAsia="ru-RU"/>
              </w:rPr>
              <w:t>УДК</w:t>
            </w:r>
            <w:r w:rsidRPr="00760595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389.14:006.354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94A" w:rsidRPr="00760595" w:rsidRDefault="0047394A" w:rsidP="00C004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47394A" w:rsidRPr="00760595" w:rsidRDefault="0047394A" w:rsidP="00C004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595">
              <w:rPr>
                <w:rFonts w:ascii="Arial" w:hAnsi="Arial" w:cs="Arial"/>
                <w:sz w:val="24"/>
                <w:szCs w:val="24"/>
                <w:lang w:eastAsia="ru-RU"/>
              </w:rPr>
              <w:t>ОКС</w:t>
            </w:r>
            <w:r w:rsidRPr="00760595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760595">
              <w:rPr>
                <w:rFonts w:ascii="Arial" w:hAnsi="Arial" w:cs="Arial"/>
                <w:sz w:val="24"/>
                <w:szCs w:val="24"/>
                <w:lang w:eastAsia="ru-RU"/>
              </w:rPr>
              <w:t>17.020</w:t>
            </w:r>
          </w:p>
        </w:tc>
      </w:tr>
      <w:tr w:rsidR="0047394A" w:rsidRPr="001D1E5D" w:rsidTr="00C0040D">
        <w:trPr>
          <w:trHeight w:val="443"/>
          <w:jc w:val="center"/>
        </w:trPr>
        <w:tc>
          <w:tcPr>
            <w:tcW w:w="9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4A" w:rsidRDefault="0047394A" w:rsidP="00EA6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595">
              <w:rPr>
                <w:rFonts w:ascii="Arial" w:hAnsi="Arial" w:cs="Arial"/>
                <w:sz w:val="24"/>
                <w:szCs w:val="24"/>
                <w:lang w:eastAsia="ru-RU"/>
              </w:rPr>
              <w:t>Ключевые слова:</w:t>
            </w:r>
            <w:r w:rsidRPr="00760595">
              <w:rPr>
                <w:rFonts w:ascii="Arial" w:hAnsi="Arial" w:cs="Arial"/>
                <w:sz w:val="24"/>
                <w:szCs w:val="24"/>
              </w:rPr>
              <w:t xml:space="preserve"> политика ИЛАК, </w:t>
            </w:r>
            <w:r w:rsidR="00EA63B8" w:rsidRPr="00760595">
              <w:rPr>
                <w:rFonts w:ascii="Arial" w:hAnsi="Arial" w:cs="Arial"/>
                <w:sz w:val="24"/>
                <w:szCs w:val="24"/>
                <w:lang w:eastAsia="ru-RU"/>
              </w:rPr>
              <w:t>метрологическая прослеживаемость, результаты измерений</w:t>
            </w:r>
          </w:p>
          <w:p w:rsidR="00EA63B8" w:rsidRPr="00777F2B" w:rsidRDefault="00EA63B8" w:rsidP="00EA63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B0954" w:rsidRPr="00A21ED5" w:rsidRDefault="000B0954" w:rsidP="00A21ED5">
      <w:pPr>
        <w:rPr>
          <w:rFonts w:ascii="Calibri" w:hAnsi="Calibri" w:cs="Calibri"/>
        </w:rPr>
      </w:pPr>
    </w:p>
    <w:sectPr w:rsidR="000B0954" w:rsidRPr="00A21ED5" w:rsidSect="00B20D8B"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C7" w:rsidRDefault="001707C7" w:rsidP="00B02E66">
      <w:pPr>
        <w:spacing w:after="0" w:line="240" w:lineRule="auto"/>
      </w:pPr>
      <w:r>
        <w:separator/>
      </w:r>
    </w:p>
  </w:endnote>
  <w:endnote w:type="continuationSeparator" w:id="0">
    <w:p w:rsidR="001707C7" w:rsidRDefault="001707C7" w:rsidP="00B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CE" w:rsidRPr="00151ACE" w:rsidRDefault="00151ACE" w:rsidP="00151ACE">
    <w:pPr>
      <w:pStyle w:val="ac"/>
      <w:rPr>
        <w:rFonts w:ascii="Arial" w:hAnsi="Arial" w:cs="Arial"/>
        <w:sz w:val="24"/>
        <w:szCs w:val="24"/>
      </w:rPr>
    </w:pPr>
    <w:r w:rsidRPr="00151ACE">
      <w:rPr>
        <w:rFonts w:ascii="Arial" w:hAnsi="Arial" w:cs="Arial"/>
        <w:sz w:val="24"/>
        <w:szCs w:val="24"/>
      </w:rPr>
      <w:fldChar w:fldCharType="begin"/>
    </w:r>
    <w:r w:rsidRPr="00151ACE">
      <w:rPr>
        <w:rFonts w:ascii="Arial" w:hAnsi="Arial" w:cs="Arial"/>
        <w:sz w:val="24"/>
        <w:szCs w:val="24"/>
      </w:rPr>
      <w:instrText>PAGE   \* MERGEFORMAT</w:instrText>
    </w:r>
    <w:r w:rsidRPr="00151ACE">
      <w:rPr>
        <w:rFonts w:ascii="Arial" w:hAnsi="Arial" w:cs="Arial"/>
        <w:sz w:val="24"/>
        <w:szCs w:val="24"/>
      </w:rPr>
      <w:fldChar w:fldCharType="separate"/>
    </w:r>
    <w:r w:rsidR="00517C65">
      <w:rPr>
        <w:rFonts w:ascii="Arial" w:hAnsi="Arial" w:cs="Arial"/>
        <w:noProof/>
        <w:sz w:val="24"/>
        <w:szCs w:val="24"/>
      </w:rPr>
      <w:t>IV</w:t>
    </w:r>
    <w:r w:rsidRPr="00151ACE">
      <w:rPr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CE" w:rsidRPr="00151ACE" w:rsidRDefault="00151ACE" w:rsidP="00151ACE">
    <w:pPr>
      <w:pStyle w:val="ac"/>
      <w:jc w:val="right"/>
      <w:rPr>
        <w:rFonts w:ascii="Arial" w:hAnsi="Arial" w:cs="Arial"/>
        <w:sz w:val="24"/>
        <w:szCs w:val="24"/>
      </w:rPr>
    </w:pPr>
    <w:r w:rsidRPr="00151ACE">
      <w:rPr>
        <w:rFonts w:ascii="Arial" w:hAnsi="Arial" w:cs="Arial"/>
        <w:sz w:val="24"/>
        <w:szCs w:val="24"/>
      </w:rPr>
      <w:fldChar w:fldCharType="begin"/>
    </w:r>
    <w:r w:rsidRPr="00151ACE">
      <w:rPr>
        <w:rFonts w:ascii="Arial" w:hAnsi="Arial" w:cs="Arial"/>
        <w:sz w:val="24"/>
        <w:szCs w:val="24"/>
      </w:rPr>
      <w:instrText>PAGE   \* MERGEFORMAT</w:instrText>
    </w:r>
    <w:r w:rsidRPr="00151ACE">
      <w:rPr>
        <w:rFonts w:ascii="Arial" w:hAnsi="Arial" w:cs="Arial"/>
        <w:sz w:val="24"/>
        <w:szCs w:val="24"/>
      </w:rPr>
      <w:fldChar w:fldCharType="separate"/>
    </w:r>
    <w:r w:rsidR="00517C65">
      <w:rPr>
        <w:rFonts w:ascii="Arial" w:hAnsi="Arial" w:cs="Arial"/>
        <w:noProof/>
        <w:sz w:val="24"/>
        <w:szCs w:val="24"/>
      </w:rPr>
      <w:t>V</w:t>
    </w:r>
    <w:r w:rsidRPr="00151ACE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8B" w:rsidRDefault="00B20D8B" w:rsidP="00B20D8B">
    <w:pPr>
      <w:pStyle w:val="ac"/>
      <w:pBdr>
        <w:top w:val="single" w:sz="12" w:space="1" w:color="auto"/>
      </w:pBdr>
      <w:rPr>
        <w:rFonts w:ascii="Arial" w:hAnsi="Arial" w:cs="Arial"/>
        <w:sz w:val="24"/>
        <w:szCs w:val="24"/>
      </w:rPr>
    </w:pPr>
    <w:r w:rsidRPr="00422318">
      <w:rPr>
        <w:rFonts w:ascii="Arial" w:hAnsi="Arial" w:cs="Arial"/>
        <w:b/>
        <w:i/>
        <w:szCs w:val="28"/>
      </w:rPr>
      <w:t>Проект, первая редакция</w:t>
    </w:r>
  </w:p>
  <w:p w:rsidR="00B20D8B" w:rsidRPr="003E2088" w:rsidRDefault="00B20D8B" w:rsidP="00B20D8B">
    <w:pPr>
      <w:pStyle w:val="ac"/>
      <w:jc w:val="right"/>
      <w:rPr>
        <w:rFonts w:ascii="Arial" w:hAnsi="Arial" w:cs="Arial"/>
        <w:sz w:val="24"/>
        <w:szCs w:val="24"/>
        <w:lang w:val="en-US"/>
      </w:rPr>
    </w:pPr>
    <w:r w:rsidRPr="008B24F9">
      <w:rPr>
        <w:rFonts w:ascii="Arial" w:hAnsi="Arial" w:cs="Arial"/>
        <w:sz w:val="24"/>
        <w:szCs w:val="24"/>
        <w:lang w:val="en-US"/>
      </w:rPr>
      <w:fldChar w:fldCharType="begin"/>
    </w:r>
    <w:r w:rsidRPr="008B24F9">
      <w:rPr>
        <w:rFonts w:ascii="Arial" w:hAnsi="Arial" w:cs="Arial"/>
        <w:sz w:val="24"/>
        <w:szCs w:val="24"/>
        <w:lang w:val="en-US"/>
      </w:rPr>
      <w:instrText>PAGE   \* MERGEFORMAT</w:instrText>
    </w:r>
    <w:r w:rsidRPr="008B24F9">
      <w:rPr>
        <w:rFonts w:ascii="Arial" w:hAnsi="Arial" w:cs="Arial"/>
        <w:sz w:val="24"/>
        <w:szCs w:val="24"/>
        <w:lang w:val="en-US"/>
      </w:rPr>
      <w:fldChar w:fldCharType="separate"/>
    </w:r>
    <w:r w:rsidR="00517C65">
      <w:rPr>
        <w:rFonts w:ascii="Arial" w:hAnsi="Arial" w:cs="Arial"/>
        <w:noProof/>
        <w:sz w:val="24"/>
        <w:szCs w:val="24"/>
        <w:lang w:val="en-US"/>
      </w:rPr>
      <w:t>1</w:t>
    </w:r>
    <w:r w:rsidRPr="008B24F9"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C7" w:rsidRDefault="001707C7" w:rsidP="00B02E66">
      <w:pPr>
        <w:spacing w:after="0" w:line="240" w:lineRule="auto"/>
      </w:pPr>
      <w:r>
        <w:separator/>
      </w:r>
    </w:p>
  </w:footnote>
  <w:footnote w:type="continuationSeparator" w:id="0">
    <w:p w:rsidR="001707C7" w:rsidRDefault="001707C7" w:rsidP="00B02E66">
      <w:pPr>
        <w:spacing w:after="0" w:line="240" w:lineRule="auto"/>
      </w:pPr>
      <w:r>
        <w:continuationSeparator/>
      </w:r>
    </w:p>
  </w:footnote>
  <w:footnote w:id="1">
    <w:p w:rsidR="00606936" w:rsidRPr="00606936" w:rsidRDefault="00606936" w:rsidP="006069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60595">
        <w:rPr>
          <w:rStyle w:val="a8"/>
          <w:rFonts w:ascii="Arial" w:hAnsi="Arial" w:cs="Arial"/>
          <w:sz w:val="20"/>
          <w:szCs w:val="20"/>
        </w:rPr>
        <w:footnoteRef/>
      </w:r>
      <w:r w:rsidRPr="00760595">
        <w:rPr>
          <w:rFonts w:ascii="Arial" w:hAnsi="Arial" w:cs="Arial"/>
          <w:sz w:val="20"/>
          <w:szCs w:val="20"/>
        </w:rPr>
        <w:t xml:space="preserve"> В Российской Федерации сертификация стандартных образцов реализуется через процедуры утверждения типа.</w:t>
      </w:r>
    </w:p>
  </w:footnote>
  <w:footnote w:id="2">
    <w:p w:rsidR="00A21ED5" w:rsidRPr="00E3465B" w:rsidRDefault="00A21ED5" w:rsidP="00E3465B">
      <w:pPr>
        <w:pStyle w:val="a6"/>
        <w:ind w:firstLine="709"/>
        <w:jc w:val="both"/>
        <w:rPr>
          <w:rFonts w:ascii="Arial" w:hAnsi="Arial" w:cs="Arial"/>
        </w:rPr>
      </w:pPr>
      <w:r w:rsidRPr="00760595">
        <w:rPr>
          <w:rStyle w:val="a8"/>
          <w:rFonts w:ascii="Arial" w:hAnsi="Arial" w:cs="Arial"/>
        </w:rPr>
        <w:footnoteRef/>
      </w:r>
      <w:r w:rsidRPr="00760595">
        <w:rPr>
          <w:rFonts w:ascii="Arial" w:hAnsi="Arial" w:cs="Arial"/>
        </w:rPr>
        <w:t xml:space="preserve"> Термин «оборудование» приведен в соответствии с </w:t>
      </w:r>
      <w:r w:rsidRPr="00760595">
        <w:rPr>
          <w:rFonts w:ascii="Arial" w:hAnsi="Arial" w:cs="Arial"/>
          <w:lang w:val="en-US"/>
        </w:rPr>
        <w:t>ISO</w:t>
      </w:r>
      <w:r w:rsidRPr="00760595">
        <w:rPr>
          <w:rFonts w:ascii="Arial" w:hAnsi="Arial" w:cs="Arial"/>
        </w:rPr>
        <w:t>/</w:t>
      </w:r>
      <w:r w:rsidRPr="00760595">
        <w:rPr>
          <w:rFonts w:ascii="Arial" w:hAnsi="Arial" w:cs="Arial"/>
          <w:lang w:val="en-US"/>
        </w:rPr>
        <w:t>IEC</w:t>
      </w:r>
      <w:r w:rsidRPr="00760595">
        <w:rPr>
          <w:rFonts w:ascii="Arial" w:hAnsi="Arial" w:cs="Arial"/>
        </w:rPr>
        <w:t xml:space="preserve"> 17025:2017 и включает средства измерений, эталоны единиц величин и стандартные образцы</w:t>
      </w:r>
    </w:p>
  </w:footnote>
  <w:footnote w:id="3">
    <w:p w:rsidR="006E6107" w:rsidRPr="00760595" w:rsidRDefault="006E6107" w:rsidP="006E6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0595">
        <w:rPr>
          <w:rStyle w:val="a8"/>
          <w:rFonts w:ascii="Arial" w:hAnsi="Arial" w:cs="Arial"/>
          <w:sz w:val="20"/>
          <w:szCs w:val="20"/>
        </w:rPr>
        <w:footnoteRef/>
      </w:r>
      <w:r w:rsidRPr="00760595">
        <w:rPr>
          <w:rFonts w:ascii="Arial" w:hAnsi="Arial" w:cs="Arial"/>
          <w:sz w:val="20"/>
          <w:szCs w:val="20"/>
        </w:rPr>
        <w:t xml:space="preserve"> В Российской Федерации действует </w:t>
      </w:r>
      <w:hyperlink r:id="rId1" w:history="1">
        <w:r w:rsidRPr="00760595">
          <w:rPr>
            <w:rFonts w:ascii="Arial" w:hAnsi="Arial" w:cs="Arial"/>
            <w:sz w:val="20"/>
            <w:szCs w:val="20"/>
          </w:rPr>
          <w:t>ГОСТ Р ИСО/МЭК 17025-2019</w:t>
        </w:r>
      </w:hyperlink>
      <w:r w:rsidRPr="00760595">
        <w:rPr>
          <w:rFonts w:ascii="Arial" w:hAnsi="Arial" w:cs="Arial"/>
          <w:sz w:val="20"/>
          <w:szCs w:val="20"/>
        </w:rPr>
        <w:t>.</w:t>
      </w:r>
    </w:p>
  </w:footnote>
  <w:footnote w:id="4">
    <w:p w:rsidR="006E6107" w:rsidRPr="0047394A" w:rsidRDefault="006E6107" w:rsidP="0047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0595">
        <w:rPr>
          <w:rStyle w:val="a8"/>
          <w:rFonts w:ascii="Arial" w:hAnsi="Arial" w:cs="Arial"/>
          <w:sz w:val="20"/>
          <w:szCs w:val="20"/>
        </w:rPr>
        <w:footnoteRef/>
      </w:r>
      <w:r w:rsidRPr="00760595">
        <w:rPr>
          <w:rFonts w:ascii="Arial" w:hAnsi="Arial" w:cs="Arial"/>
          <w:sz w:val="20"/>
          <w:szCs w:val="20"/>
        </w:rPr>
        <w:t xml:space="preserve"> В Российской Федерации действует </w:t>
      </w:r>
      <w:hyperlink r:id="rId2" w:history="1">
        <w:r w:rsidRPr="00760595">
          <w:rPr>
            <w:rFonts w:ascii="Arial" w:hAnsi="Arial" w:cs="Arial"/>
            <w:sz w:val="20"/>
            <w:szCs w:val="20"/>
          </w:rPr>
          <w:t>ГОСТ Р ИСО 15189-2009</w:t>
        </w:r>
      </w:hyperlink>
      <w:r w:rsidRPr="00760595"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CE" w:rsidRDefault="00151ACE" w:rsidP="00151ACE">
    <w:pPr>
      <w:spacing w:after="1" w:line="220" w:lineRule="atLeas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Р 50.1.108–202_</w:t>
    </w:r>
  </w:p>
  <w:p w:rsidR="00151ACE" w:rsidRDefault="00151ACE" w:rsidP="00151ACE">
    <w:pPr>
      <w:pStyle w:val="aa"/>
    </w:pPr>
    <w:r w:rsidRPr="00422318">
      <w:rPr>
        <w:rFonts w:ascii="Arial" w:hAnsi="Arial" w:cs="Arial"/>
        <w:b/>
        <w:i/>
        <w:szCs w:val="28"/>
      </w:rPr>
      <w:t>Проект, первая редакция</w:t>
    </w:r>
  </w:p>
  <w:p w:rsidR="00151ACE" w:rsidRDefault="00151AC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CE" w:rsidRDefault="00151ACE" w:rsidP="00151ACE">
    <w:pPr>
      <w:spacing w:after="1" w:line="220" w:lineRule="atLeast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Р 50.1.108–202_</w:t>
    </w:r>
  </w:p>
  <w:p w:rsidR="00151ACE" w:rsidRDefault="00151ACE" w:rsidP="00151ACE">
    <w:pPr>
      <w:pStyle w:val="aa"/>
      <w:jc w:val="right"/>
    </w:pPr>
    <w:r w:rsidRPr="00422318">
      <w:rPr>
        <w:rFonts w:ascii="Arial" w:hAnsi="Arial" w:cs="Arial"/>
        <w:b/>
        <w:i/>
        <w:szCs w:val="28"/>
      </w:rPr>
      <w:t>Проект, первая редакция</w:t>
    </w:r>
  </w:p>
  <w:p w:rsidR="00151ACE" w:rsidRDefault="00151AC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18" w:rsidRDefault="00422318" w:rsidP="00151ACE">
    <w:pPr>
      <w:spacing w:after="1" w:line="220" w:lineRule="atLeast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Р 50.1.108–202_</w:t>
    </w:r>
  </w:p>
  <w:p w:rsidR="004D3779" w:rsidRDefault="00422318" w:rsidP="00151ACE">
    <w:pPr>
      <w:pStyle w:val="aa"/>
      <w:jc w:val="right"/>
      <w:rPr>
        <w:rFonts w:ascii="Arial" w:hAnsi="Arial" w:cs="Arial"/>
        <w:b/>
        <w:i/>
        <w:szCs w:val="28"/>
      </w:rPr>
    </w:pPr>
    <w:r w:rsidRPr="00422318">
      <w:rPr>
        <w:rFonts w:ascii="Arial" w:hAnsi="Arial" w:cs="Arial"/>
        <w:b/>
        <w:i/>
        <w:szCs w:val="28"/>
      </w:rPr>
      <w:t>Проект, первая редакция</w:t>
    </w:r>
  </w:p>
  <w:p w:rsidR="00151ACE" w:rsidRDefault="00151ACE" w:rsidP="00151ACE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08"/>
    <w:rsid w:val="0000520F"/>
    <w:rsid w:val="00034036"/>
    <w:rsid w:val="00077619"/>
    <w:rsid w:val="00093F42"/>
    <w:rsid w:val="000A05B8"/>
    <w:rsid w:val="000B0954"/>
    <w:rsid w:val="00127F51"/>
    <w:rsid w:val="00151ACE"/>
    <w:rsid w:val="00165DE3"/>
    <w:rsid w:val="00166344"/>
    <w:rsid w:val="00166589"/>
    <w:rsid w:val="001707C7"/>
    <w:rsid w:val="00173047"/>
    <w:rsid w:val="001820ED"/>
    <w:rsid w:val="001B085D"/>
    <w:rsid w:val="001F3F2E"/>
    <w:rsid w:val="00203DA3"/>
    <w:rsid w:val="0021158C"/>
    <w:rsid w:val="00225D69"/>
    <w:rsid w:val="00274898"/>
    <w:rsid w:val="00293BC1"/>
    <w:rsid w:val="002B1CD4"/>
    <w:rsid w:val="002D3A02"/>
    <w:rsid w:val="002F2AC9"/>
    <w:rsid w:val="002F7582"/>
    <w:rsid w:val="00324B82"/>
    <w:rsid w:val="003636D4"/>
    <w:rsid w:val="00392F0D"/>
    <w:rsid w:val="0039384E"/>
    <w:rsid w:val="00393A69"/>
    <w:rsid w:val="003B521D"/>
    <w:rsid w:val="003B765B"/>
    <w:rsid w:val="003D0FF8"/>
    <w:rsid w:val="003D71C1"/>
    <w:rsid w:val="003E2088"/>
    <w:rsid w:val="003F58C1"/>
    <w:rsid w:val="00422318"/>
    <w:rsid w:val="004457BC"/>
    <w:rsid w:val="004579CD"/>
    <w:rsid w:val="0047394A"/>
    <w:rsid w:val="00487379"/>
    <w:rsid w:val="00497EBD"/>
    <w:rsid w:val="004D3779"/>
    <w:rsid w:val="005147F0"/>
    <w:rsid w:val="00517C65"/>
    <w:rsid w:val="00541D33"/>
    <w:rsid w:val="00562CFD"/>
    <w:rsid w:val="0057410B"/>
    <w:rsid w:val="00593B1A"/>
    <w:rsid w:val="005A7052"/>
    <w:rsid w:val="005B1121"/>
    <w:rsid w:val="005C42A2"/>
    <w:rsid w:val="005E7B8A"/>
    <w:rsid w:val="00606936"/>
    <w:rsid w:val="006113BD"/>
    <w:rsid w:val="00623421"/>
    <w:rsid w:val="0067041E"/>
    <w:rsid w:val="006715BA"/>
    <w:rsid w:val="006719A1"/>
    <w:rsid w:val="0068659D"/>
    <w:rsid w:val="00697B22"/>
    <w:rsid w:val="006C5E9A"/>
    <w:rsid w:val="006D5365"/>
    <w:rsid w:val="006E6107"/>
    <w:rsid w:val="0075360D"/>
    <w:rsid w:val="00760595"/>
    <w:rsid w:val="00771C08"/>
    <w:rsid w:val="007726AF"/>
    <w:rsid w:val="00784945"/>
    <w:rsid w:val="00785912"/>
    <w:rsid w:val="007B2534"/>
    <w:rsid w:val="007B2A81"/>
    <w:rsid w:val="008774EC"/>
    <w:rsid w:val="008B24F9"/>
    <w:rsid w:val="00922CD8"/>
    <w:rsid w:val="00935E49"/>
    <w:rsid w:val="00936217"/>
    <w:rsid w:val="009A5196"/>
    <w:rsid w:val="009B694C"/>
    <w:rsid w:val="00A17B09"/>
    <w:rsid w:val="00A21ED5"/>
    <w:rsid w:val="00A2398D"/>
    <w:rsid w:val="00A4242F"/>
    <w:rsid w:val="00A46146"/>
    <w:rsid w:val="00A671A9"/>
    <w:rsid w:val="00A767A5"/>
    <w:rsid w:val="00A9526F"/>
    <w:rsid w:val="00AB1069"/>
    <w:rsid w:val="00AB125A"/>
    <w:rsid w:val="00AD02C8"/>
    <w:rsid w:val="00AD338A"/>
    <w:rsid w:val="00AE775B"/>
    <w:rsid w:val="00AF4CE1"/>
    <w:rsid w:val="00AF7B39"/>
    <w:rsid w:val="00B02E66"/>
    <w:rsid w:val="00B1368C"/>
    <w:rsid w:val="00B20D8B"/>
    <w:rsid w:val="00B26C3E"/>
    <w:rsid w:val="00B67073"/>
    <w:rsid w:val="00B82924"/>
    <w:rsid w:val="00BA155A"/>
    <w:rsid w:val="00BC3115"/>
    <w:rsid w:val="00BD7BC7"/>
    <w:rsid w:val="00BF1E09"/>
    <w:rsid w:val="00BF40CD"/>
    <w:rsid w:val="00C067C8"/>
    <w:rsid w:val="00C331B2"/>
    <w:rsid w:val="00C458CF"/>
    <w:rsid w:val="00C614CF"/>
    <w:rsid w:val="00C63594"/>
    <w:rsid w:val="00CD40FC"/>
    <w:rsid w:val="00D022C5"/>
    <w:rsid w:val="00D1245F"/>
    <w:rsid w:val="00D25182"/>
    <w:rsid w:val="00D422D1"/>
    <w:rsid w:val="00D8162B"/>
    <w:rsid w:val="00D93E37"/>
    <w:rsid w:val="00D95C52"/>
    <w:rsid w:val="00DC6D7C"/>
    <w:rsid w:val="00E04AA7"/>
    <w:rsid w:val="00E20582"/>
    <w:rsid w:val="00E3465B"/>
    <w:rsid w:val="00E46A31"/>
    <w:rsid w:val="00E46E4E"/>
    <w:rsid w:val="00E47887"/>
    <w:rsid w:val="00EA63B8"/>
    <w:rsid w:val="00EC61A7"/>
    <w:rsid w:val="00ED5CFE"/>
    <w:rsid w:val="00F3156B"/>
    <w:rsid w:val="00F759B1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BD"/>
  </w:style>
  <w:style w:type="paragraph" w:styleId="1">
    <w:name w:val="heading 1"/>
    <w:basedOn w:val="a"/>
    <w:next w:val="a"/>
    <w:link w:val="10"/>
    <w:uiPriority w:val="9"/>
    <w:qFormat/>
    <w:rsid w:val="002B1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02E6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02E6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02E6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02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2E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2E66"/>
    <w:rPr>
      <w:vertAlign w:val="superscript"/>
    </w:rPr>
  </w:style>
  <w:style w:type="paragraph" w:customStyle="1" w:styleId="11">
    <w:name w:val="Титул_1"/>
    <w:basedOn w:val="a"/>
    <w:link w:val="12"/>
    <w:rsid w:val="00E04AA7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">
    <w:name w:val="Титул_2"/>
    <w:basedOn w:val="a"/>
    <w:link w:val="20"/>
    <w:rsid w:val="00E04AA7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2">
    <w:name w:val="Титул_1 Знак"/>
    <w:link w:val="11"/>
    <w:rsid w:val="00E04AA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3">
    <w:name w:val="Обозначение1"/>
    <w:basedOn w:val="a"/>
    <w:link w:val="14"/>
    <w:rsid w:val="00E04AA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Титул_2 Знак"/>
    <w:link w:val="2"/>
    <w:rsid w:val="00E04A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">
    <w:name w:val="Обозначение1 Знак"/>
    <w:link w:val="13"/>
    <w:rsid w:val="00E0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бозначение2"/>
    <w:basedOn w:val="13"/>
    <w:rsid w:val="00E04AA7"/>
  </w:style>
  <w:style w:type="paragraph" w:customStyle="1" w:styleId="a9">
    <w:name w:val="Обозначение_проект"/>
    <w:basedOn w:val="a"/>
    <w:next w:val="21"/>
    <w:qFormat/>
    <w:rsid w:val="00E04AA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5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E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C5E9A"/>
  </w:style>
  <w:style w:type="paragraph" w:styleId="aa">
    <w:name w:val="header"/>
    <w:basedOn w:val="a"/>
    <w:link w:val="ab"/>
    <w:uiPriority w:val="99"/>
    <w:unhideWhenUsed/>
    <w:rsid w:val="006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5E9A"/>
  </w:style>
  <w:style w:type="paragraph" w:styleId="ac">
    <w:name w:val="footer"/>
    <w:basedOn w:val="a"/>
    <w:link w:val="ad"/>
    <w:uiPriority w:val="99"/>
    <w:unhideWhenUsed/>
    <w:rsid w:val="006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E9A"/>
  </w:style>
  <w:style w:type="paragraph" w:styleId="ae">
    <w:name w:val="List Paragraph"/>
    <w:basedOn w:val="a"/>
    <w:uiPriority w:val="34"/>
    <w:qFormat/>
    <w:rsid w:val="00E3465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B1CD4"/>
    <w:rPr>
      <w:color w:val="0563C1" w:themeColor="hyperlink"/>
      <w:u w:val="single"/>
    </w:rPr>
  </w:style>
  <w:style w:type="paragraph" w:customStyle="1" w:styleId="15">
    <w:name w:val="Заголовок оглавления1"/>
    <w:basedOn w:val="1"/>
    <w:next w:val="a"/>
    <w:rsid w:val="002B1CD4"/>
    <w:pPr>
      <w:outlineLvl w:val="9"/>
    </w:pPr>
    <w:rPr>
      <w:rFonts w:ascii="Calibri Light" w:eastAsia="Calibri" w:hAnsi="Calibri Light" w:cs="Times New Roman"/>
      <w:color w:val="2E74B5"/>
      <w:lang w:eastAsia="ru-RU"/>
    </w:rPr>
  </w:style>
  <w:style w:type="paragraph" w:styleId="16">
    <w:name w:val="toc 1"/>
    <w:basedOn w:val="a"/>
    <w:next w:val="a"/>
    <w:autoRedefine/>
    <w:rsid w:val="005E7B8A"/>
    <w:pPr>
      <w:tabs>
        <w:tab w:val="right" w:leader="dot" w:pos="9356"/>
      </w:tabs>
      <w:spacing w:after="100"/>
      <w:jc w:val="both"/>
    </w:pPr>
    <w:rPr>
      <w:rFonts w:ascii="Arial" w:eastAsia="Times New Roman" w:hAnsi="Arial" w:cs="Arial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1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BD"/>
  </w:style>
  <w:style w:type="paragraph" w:styleId="1">
    <w:name w:val="heading 1"/>
    <w:basedOn w:val="a"/>
    <w:next w:val="a"/>
    <w:link w:val="10"/>
    <w:uiPriority w:val="9"/>
    <w:qFormat/>
    <w:rsid w:val="002B1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02E6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02E6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02E6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02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2E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2E66"/>
    <w:rPr>
      <w:vertAlign w:val="superscript"/>
    </w:rPr>
  </w:style>
  <w:style w:type="paragraph" w:customStyle="1" w:styleId="11">
    <w:name w:val="Титул_1"/>
    <w:basedOn w:val="a"/>
    <w:link w:val="12"/>
    <w:rsid w:val="00E04AA7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">
    <w:name w:val="Титул_2"/>
    <w:basedOn w:val="a"/>
    <w:link w:val="20"/>
    <w:rsid w:val="00E04AA7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2">
    <w:name w:val="Титул_1 Знак"/>
    <w:link w:val="11"/>
    <w:rsid w:val="00E04AA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3">
    <w:name w:val="Обозначение1"/>
    <w:basedOn w:val="a"/>
    <w:link w:val="14"/>
    <w:rsid w:val="00E04AA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Титул_2 Знак"/>
    <w:link w:val="2"/>
    <w:rsid w:val="00E04A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">
    <w:name w:val="Обозначение1 Знак"/>
    <w:link w:val="13"/>
    <w:rsid w:val="00E0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бозначение2"/>
    <w:basedOn w:val="13"/>
    <w:rsid w:val="00E04AA7"/>
  </w:style>
  <w:style w:type="paragraph" w:customStyle="1" w:styleId="a9">
    <w:name w:val="Обозначение_проект"/>
    <w:basedOn w:val="a"/>
    <w:next w:val="21"/>
    <w:qFormat/>
    <w:rsid w:val="00E04AA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5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E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C5E9A"/>
  </w:style>
  <w:style w:type="paragraph" w:styleId="aa">
    <w:name w:val="header"/>
    <w:basedOn w:val="a"/>
    <w:link w:val="ab"/>
    <w:uiPriority w:val="99"/>
    <w:unhideWhenUsed/>
    <w:rsid w:val="006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5E9A"/>
  </w:style>
  <w:style w:type="paragraph" w:styleId="ac">
    <w:name w:val="footer"/>
    <w:basedOn w:val="a"/>
    <w:link w:val="ad"/>
    <w:uiPriority w:val="99"/>
    <w:unhideWhenUsed/>
    <w:rsid w:val="006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E9A"/>
  </w:style>
  <w:style w:type="paragraph" w:styleId="ae">
    <w:name w:val="List Paragraph"/>
    <w:basedOn w:val="a"/>
    <w:uiPriority w:val="34"/>
    <w:qFormat/>
    <w:rsid w:val="00E3465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B1CD4"/>
    <w:rPr>
      <w:color w:val="0563C1" w:themeColor="hyperlink"/>
      <w:u w:val="single"/>
    </w:rPr>
  </w:style>
  <w:style w:type="paragraph" w:customStyle="1" w:styleId="15">
    <w:name w:val="Заголовок оглавления1"/>
    <w:basedOn w:val="1"/>
    <w:next w:val="a"/>
    <w:rsid w:val="002B1CD4"/>
    <w:pPr>
      <w:outlineLvl w:val="9"/>
    </w:pPr>
    <w:rPr>
      <w:rFonts w:ascii="Calibri Light" w:eastAsia="Calibri" w:hAnsi="Calibri Light" w:cs="Times New Roman"/>
      <w:color w:val="2E74B5"/>
      <w:lang w:eastAsia="ru-RU"/>
    </w:rPr>
  </w:style>
  <w:style w:type="paragraph" w:styleId="16">
    <w:name w:val="toc 1"/>
    <w:basedOn w:val="a"/>
    <w:next w:val="a"/>
    <w:autoRedefine/>
    <w:rsid w:val="005E7B8A"/>
    <w:pPr>
      <w:tabs>
        <w:tab w:val="right" w:leader="dot" w:pos="9356"/>
      </w:tabs>
      <w:spacing w:after="100"/>
      <w:jc w:val="both"/>
    </w:pPr>
    <w:rPr>
      <w:rFonts w:ascii="Arial" w:eastAsia="Times New Roman" w:hAnsi="Arial" w:cs="Arial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1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DB56351A4F23B685A981F827F321555D5761065199BC23502886A5A3176DC75CB729443159C1E50D2570906665615DE3CB7128322DF516Fj73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56351A4F23B685A98169B78321555D37614641098C23502886A5A3176DC75CB729443159C1C58D6570906665615DE3CB7128322DF516Fj739H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B8B8AAA4493451BC39E54DE2D2184EE83B70F48EC1B8885828BB4714C49371760610189A78AF1021E904AQC49H" TargetMode="External"/><Relationship Id="rId1" Type="http://schemas.openxmlformats.org/officeDocument/2006/relationships/hyperlink" Target="consultantplus://offline/ref=4B8B8AAA4493451BC39E48DE312184EE8ABB024BE346828DDB87B6764316320271390E89BB95F01C029248CBQF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DC40-7DDD-43F3-A2D8-781F1C53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 Егор Федорович</dc:creator>
  <cp:lastModifiedBy>Свирская Ирина</cp:lastModifiedBy>
  <cp:revision>2</cp:revision>
  <dcterms:created xsi:type="dcterms:W3CDTF">2021-06-09T12:49:00Z</dcterms:created>
  <dcterms:modified xsi:type="dcterms:W3CDTF">2021-06-09T12:49:00Z</dcterms:modified>
</cp:coreProperties>
</file>